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711C6" w14:textId="79FFB3FC" w:rsidR="00147531" w:rsidRPr="00F72BCC" w:rsidRDefault="00147531" w:rsidP="00DA5DE1">
      <w:pPr>
        <w:spacing w:after="150" w:line="247" w:lineRule="auto"/>
        <w:jc w:val="center"/>
        <w:rPr>
          <w:rFonts w:asciiTheme="majorHAnsi" w:eastAsiaTheme="majorEastAsia" w:hAnsiTheme="majorHAnsi" w:cstheme="majorHAnsi"/>
          <w:b/>
          <w:color w:val="000000" w:themeColor="text1"/>
          <w:sz w:val="23"/>
          <w:szCs w:val="23"/>
        </w:rPr>
      </w:pPr>
      <w:r w:rsidRPr="00F72BCC">
        <w:rPr>
          <w:rFonts w:asciiTheme="majorHAnsi" w:eastAsiaTheme="majorEastAsia" w:hAnsiTheme="majorHAnsi" w:cstheme="majorHAnsi"/>
          <w:b/>
          <w:color w:val="000000" w:themeColor="text1"/>
          <w:sz w:val="23"/>
          <w:szCs w:val="23"/>
        </w:rPr>
        <w:t xml:space="preserve">Porozumienie o rezygnacji z prognoz </w:t>
      </w:r>
      <w:r w:rsidR="00AB37CB" w:rsidRPr="00F72BCC">
        <w:rPr>
          <w:rFonts w:asciiTheme="majorHAnsi" w:eastAsiaTheme="majorEastAsia" w:hAnsiTheme="majorHAnsi" w:cstheme="majorHAnsi"/>
          <w:b/>
          <w:color w:val="000000" w:themeColor="text1"/>
          <w:sz w:val="23"/>
          <w:szCs w:val="23"/>
        </w:rPr>
        <w:t>LLU</w:t>
      </w:r>
      <w:r w:rsidRPr="00F72BCC">
        <w:rPr>
          <w:rFonts w:asciiTheme="majorHAnsi" w:eastAsiaTheme="majorEastAsia" w:hAnsiTheme="majorHAnsi" w:cstheme="majorHAnsi"/>
          <w:b/>
          <w:color w:val="000000" w:themeColor="text1"/>
          <w:sz w:val="23"/>
          <w:szCs w:val="23"/>
        </w:rPr>
        <w:t xml:space="preserve"> </w:t>
      </w:r>
    </w:p>
    <w:p w14:paraId="4A893305" w14:textId="77777777" w:rsidR="00F745F7" w:rsidRDefault="00F745F7" w:rsidP="00DA5DE1">
      <w:pPr>
        <w:spacing w:after="150" w:line="247" w:lineRule="auto"/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</w:pPr>
    </w:p>
    <w:p w14:paraId="286DEE48" w14:textId="37EC7185" w:rsidR="00E56C8C" w:rsidRPr="00F72BCC" w:rsidRDefault="00DA5DE1" w:rsidP="00DA5DE1">
      <w:pPr>
        <w:spacing w:after="150" w:line="247" w:lineRule="auto"/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</w:pPr>
      <w:r w:rsidRPr="00F72BC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zwane dalej „</w:t>
      </w:r>
      <w:r w:rsidRPr="00F72BCC">
        <w:rPr>
          <w:rFonts w:asciiTheme="majorHAnsi" w:eastAsiaTheme="majorEastAsia" w:hAnsiTheme="majorHAnsi" w:cstheme="majorHAnsi"/>
          <w:b/>
          <w:color w:val="000000" w:themeColor="text1"/>
          <w:sz w:val="23"/>
          <w:szCs w:val="23"/>
        </w:rPr>
        <w:t>Porozumieniem</w:t>
      </w:r>
      <w:r w:rsidRPr="00F72BC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”, zawarte w </w:t>
      </w:r>
      <w:r w:rsidR="004F7F51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Koźminku</w:t>
      </w:r>
      <w:r w:rsidR="009031AE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, </w:t>
      </w:r>
      <w:r w:rsidRPr="00F72BC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w dniu złożenia ostatniego z kwalifikowanych podpisów elektronicznych/podpisów własnoręcznych pomiędzy:</w:t>
      </w:r>
    </w:p>
    <w:p w14:paraId="1EB6A390" w14:textId="201838D5" w:rsidR="004F7F51" w:rsidRPr="00B5452C" w:rsidRDefault="004F7F51" w:rsidP="004F7F51">
      <w:pPr>
        <w:spacing w:after="150" w:line="247" w:lineRule="auto"/>
        <w:rPr>
          <w:rFonts w:ascii="Calibri Light" w:hAnsi="Calibri Light" w:cs="Calibri Light"/>
          <w:b/>
          <w:bCs/>
          <w:sz w:val="23"/>
          <w:szCs w:val="23"/>
        </w:rPr>
      </w:pPr>
      <w:r w:rsidRPr="004C2BD8">
        <w:rPr>
          <w:rFonts w:ascii="Calibri Light" w:hAnsi="Calibri Light" w:cs="Calibri Light"/>
          <w:b/>
          <w:bCs/>
          <w:sz w:val="23"/>
          <w:szCs w:val="23"/>
        </w:rPr>
        <w:t>Dominikiem Chenczke</w:t>
      </w:r>
      <w:r w:rsidRPr="009238F6">
        <w:rPr>
          <w:rFonts w:ascii="Calibri Light" w:hAnsi="Calibri Light" w:cs="Calibri Light"/>
          <w:sz w:val="23"/>
          <w:szCs w:val="23"/>
        </w:rPr>
        <w:t>,</w:t>
      </w:r>
      <w:r w:rsidRPr="009238F6">
        <w:rPr>
          <w:rFonts w:ascii="Calibri Light" w:hAnsi="Calibri Light" w:cs="Calibri Light"/>
          <w:b/>
          <w:bCs/>
          <w:sz w:val="23"/>
          <w:szCs w:val="23"/>
        </w:rPr>
        <w:t xml:space="preserve"> </w:t>
      </w:r>
      <w:r w:rsidRPr="009238F6">
        <w:rPr>
          <w:rFonts w:ascii="Calibri Light" w:hAnsi="Calibri Light" w:cs="Calibri Light"/>
          <w:sz w:val="23"/>
          <w:szCs w:val="23"/>
        </w:rPr>
        <w:t>prowadzącym działalność gospodarczą pod firmą</w:t>
      </w:r>
      <w:r w:rsidRPr="009238F6">
        <w:rPr>
          <w:rFonts w:ascii="Calibri Light" w:hAnsi="Calibri Light" w:cs="Calibri Light"/>
          <w:b/>
          <w:bCs/>
          <w:sz w:val="23"/>
          <w:szCs w:val="23"/>
        </w:rPr>
        <w:t xml:space="preserve"> DeCha Computers Dominik Chenczke</w:t>
      </w:r>
      <w:r w:rsidRPr="00A51C24">
        <w:rPr>
          <w:rFonts w:ascii="Calibri Light" w:hAnsi="Calibri Light" w:cs="Calibri Light"/>
          <w:sz w:val="23"/>
          <w:szCs w:val="23"/>
        </w:rPr>
        <w:t>,</w:t>
      </w:r>
      <w:r w:rsidRPr="009238F6">
        <w:rPr>
          <w:rFonts w:ascii="Calibri Light" w:hAnsi="Calibri Light" w:cs="Calibri Light"/>
          <w:b/>
          <w:bCs/>
          <w:sz w:val="23"/>
          <w:szCs w:val="23"/>
        </w:rPr>
        <w:t xml:space="preserve"> </w:t>
      </w:r>
      <w:r w:rsidRPr="009238F6">
        <w:rPr>
          <w:rFonts w:ascii="Calibri Light" w:hAnsi="Calibri Light" w:cs="Calibri Light"/>
          <w:sz w:val="23"/>
          <w:szCs w:val="23"/>
        </w:rPr>
        <w:t>stałe miejsce wykonywania działalności gospodarczej: ul. Nakwasińska 16A, 62-840 Koźminek,</w:t>
      </w:r>
      <w:r w:rsidRPr="009238F6" w:rsidDel="006B66FB">
        <w:rPr>
          <w:rFonts w:ascii="Calibri Light" w:hAnsi="Calibri Light" w:cs="Calibri Light"/>
          <w:sz w:val="23"/>
          <w:szCs w:val="23"/>
        </w:rPr>
        <w:t xml:space="preserve"> </w:t>
      </w:r>
      <w:r w:rsidRPr="009238F6">
        <w:rPr>
          <w:rFonts w:ascii="Calibri Light" w:hAnsi="Calibri Light" w:cs="Calibri Light"/>
          <w:sz w:val="23"/>
          <w:szCs w:val="23"/>
        </w:rPr>
        <w:t>REGON 300158660, NIP 9680801599, wpisanym do rejestru przedsiębiorców telekomunikacyjnych prowadzonego przez Prezesa Urzędu Komunikacji Elektronicznej pod numerem 5687, zwanym dalej</w:t>
      </w:r>
      <w:r w:rsidRPr="009238F6">
        <w:rPr>
          <w:rFonts w:ascii="Calibri Light" w:hAnsi="Calibri Light" w:cs="Calibri Light"/>
          <w:b/>
          <w:bCs/>
          <w:sz w:val="23"/>
          <w:szCs w:val="23"/>
        </w:rPr>
        <w:t xml:space="preserve"> </w:t>
      </w:r>
      <w:r w:rsidRPr="00BD371D">
        <w:rPr>
          <w:rFonts w:ascii="Calibri Light" w:hAnsi="Calibri Light" w:cs="Calibri Light"/>
          <w:sz w:val="23"/>
          <w:szCs w:val="23"/>
        </w:rPr>
        <w:t>„</w:t>
      </w:r>
      <w:r w:rsidRPr="009238F6">
        <w:rPr>
          <w:rFonts w:ascii="Calibri Light" w:hAnsi="Calibri Light" w:cs="Calibri Light"/>
          <w:b/>
          <w:bCs/>
          <w:sz w:val="23"/>
          <w:szCs w:val="23"/>
        </w:rPr>
        <w:t>OSD</w:t>
      </w:r>
      <w:r w:rsidRPr="00BD371D">
        <w:rPr>
          <w:rFonts w:ascii="Calibri Light" w:hAnsi="Calibri Light" w:cs="Calibri Light"/>
          <w:sz w:val="23"/>
          <w:szCs w:val="23"/>
        </w:rPr>
        <w:t>”,</w:t>
      </w:r>
    </w:p>
    <w:p w14:paraId="356327AB" w14:textId="77777777" w:rsidR="00DA5DE1" w:rsidRPr="00F72BCC" w:rsidRDefault="00DA5DE1" w:rsidP="00DA5DE1">
      <w:pPr>
        <w:spacing w:after="150" w:line="247" w:lineRule="auto"/>
        <w:rPr>
          <w:rFonts w:ascii="Calibri Light" w:hAnsi="Calibri Light" w:cs="Calibri Light"/>
          <w:sz w:val="23"/>
          <w:szCs w:val="23"/>
        </w:rPr>
      </w:pPr>
      <w:r w:rsidRPr="00F72BCC">
        <w:rPr>
          <w:rFonts w:ascii="Calibri Light" w:hAnsi="Calibri Light" w:cs="Calibri Light"/>
          <w:sz w:val="23"/>
          <w:szCs w:val="23"/>
        </w:rPr>
        <w:t>a</w:t>
      </w:r>
    </w:p>
    <w:p w14:paraId="37F5AB2E" w14:textId="61A3F1DD" w:rsidR="00DA5DE1" w:rsidRPr="00F72BCC" w:rsidRDefault="00DA5DE1" w:rsidP="00DA5DE1">
      <w:pPr>
        <w:spacing w:after="150" w:line="247" w:lineRule="auto"/>
        <w:rPr>
          <w:rFonts w:ascii="Calibri Light" w:hAnsi="Calibri Light" w:cs="Calibri Light"/>
          <w:sz w:val="23"/>
          <w:szCs w:val="23"/>
        </w:rPr>
      </w:pPr>
      <w:r w:rsidRPr="00F72BCC">
        <w:rPr>
          <w:rFonts w:ascii="Calibri Light" w:hAnsi="Calibri Light" w:cs="Calibri Light"/>
          <w:sz w:val="23"/>
          <w:szCs w:val="23"/>
        </w:rPr>
        <w:t>.............. z siedzibą w ........</w:t>
      </w:r>
      <w:r w:rsidR="000D6B89" w:rsidRPr="00F72BCC">
        <w:rPr>
          <w:rFonts w:ascii="Calibri Light" w:hAnsi="Calibri Light" w:cs="Calibri Light"/>
          <w:sz w:val="23"/>
          <w:szCs w:val="23"/>
        </w:rPr>
        <w:t>, adres siedziby</w:t>
      </w:r>
      <w:r w:rsidRPr="00F72BCC">
        <w:rPr>
          <w:rFonts w:ascii="Calibri Light" w:hAnsi="Calibri Light" w:cs="Calibri Light"/>
          <w:sz w:val="23"/>
          <w:szCs w:val="23"/>
        </w:rPr>
        <w:t>: ..............</w:t>
      </w:r>
      <w:r w:rsidR="00F567A9" w:rsidRPr="00F72BCC">
        <w:rPr>
          <w:rFonts w:ascii="Calibri Light" w:hAnsi="Calibri Light" w:cs="Calibri Light"/>
          <w:sz w:val="23"/>
          <w:szCs w:val="23"/>
        </w:rPr>
        <w:t>,</w:t>
      </w:r>
      <w:r w:rsidRPr="00F72BCC">
        <w:rPr>
          <w:rFonts w:ascii="Calibri Light" w:hAnsi="Calibri Light" w:cs="Calibri Light"/>
          <w:sz w:val="23"/>
          <w:szCs w:val="23"/>
        </w:rPr>
        <w:t xml:space="preserve"> wpisaną do rejestru przedsiębiorców Krajowego Rejestru Sądowego prowadzonego przez ............. pod numerem KRS: ........... (nie dotyczy przedsiębiorców wpisanych do Centralnej Ewidencji i Informacji o Działalności Gospodarczej)</w:t>
      </w:r>
      <w:r w:rsidR="00F567A9" w:rsidRPr="00F72BCC">
        <w:rPr>
          <w:rFonts w:ascii="Calibri Light" w:hAnsi="Calibri Light" w:cs="Calibri Light"/>
          <w:sz w:val="23"/>
          <w:szCs w:val="23"/>
        </w:rPr>
        <w:t>,</w:t>
      </w:r>
      <w:r w:rsidRPr="00F72BCC">
        <w:rPr>
          <w:rFonts w:ascii="Calibri Light" w:hAnsi="Calibri Light" w:cs="Calibri Light"/>
          <w:sz w:val="23"/>
          <w:szCs w:val="23"/>
        </w:rPr>
        <w:t xml:space="preserve"> REGON: ...................</w:t>
      </w:r>
      <w:r w:rsidR="00F567A9" w:rsidRPr="00F72BCC">
        <w:rPr>
          <w:rFonts w:ascii="Calibri Light" w:hAnsi="Calibri Light" w:cs="Calibri Light"/>
          <w:sz w:val="23"/>
          <w:szCs w:val="23"/>
        </w:rPr>
        <w:t>,</w:t>
      </w:r>
      <w:r w:rsidRPr="00F72BCC">
        <w:rPr>
          <w:rFonts w:ascii="Calibri Light" w:hAnsi="Calibri Light" w:cs="Calibri Light"/>
          <w:sz w:val="23"/>
          <w:szCs w:val="23"/>
        </w:rPr>
        <w:t xml:space="preserve"> NIP................................, wpisaną/</w:t>
      </w:r>
      <w:proofErr w:type="spellStart"/>
      <w:r w:rsidRPr="00F72BCC">
        <w:rPr>
          <w:rFonts w:ascii="Calibri Light" w:hAnsi="Calibri Light" w:cs="Calibri Light"/>
          <w:sz w:val="23"/>
          <w:szCs w:val="23"/>
        </w:rPr>
        <w:t>ym</w:t>
      </w:r>
      <w:proofErr w:type="spellEnd"/>
      <w:r w:rsidRPr="00F72BCC">
        <w:rPr>
          <w:rFonts w:ascii="Calibri Light" w:hAnsi="Calibri Light" w:cs="Calibri Light"/>
          <w:sz w:val="23"/>
          <w:szCs w:val="23"/>
        </w:rPr>
        <w:t xml:space="preserve"> do rejestru przedsiębiorców telekomunikacyjnych prowadzonego przez Prezesa Urzędu Komunikacji Elektronicznej pod numerem …..............., zwaną/</w:t>
      </w:r>
      <w:proofErr w:type="spellStart"/>
      <w:r w:rsidRPr="00F72BCC">
        <w:rPr>
          <w:rFonts w:ascii="Calibri Light" w:hAnsi="Calibri Light" w:cs="Calibri Light"/>
          <w:sz w:val="23"/>
          <w:szCs w:val="23"/>
        </w:rPr>
        <w:t>ym</w:t>
      </w:r>
      <w:proofErr w:type="spellEnd"/>
      <w:r w:rsidRPr="00F72BCC">
        <w:rPr>
          <w:rFonts w:ascii="Calibri Light" w:hAnsi="Calibri Light" w:cs="Calibri Light"/>
          <w:sz w:val="23"/>
          <w:szCs w:val="23"/>
        </w:rPr>
        <w:t xml:space="preserve"> dalej „</w:t>
      </w:r>
      <w:r w:rsidRPr="00F72BCC">
        <w:rPr>
          <w:rFonts w:ascii="Calibri Light" w:hAnsi="Calibri Light" w:cs="Calibri Light"/>
          <w:b/>
          <w:bCs/>
          <w:sz w:val="23"/>
          <w:szCs w:val="23"/>
        </w:rPr>
        <w:t>OK</w:t>
      </w:r>
      <w:r w:rsidRPr="00F72BCC">
        <w:rPr>
          <w:rFonts w:ascii="Calibri Light" w:hAnsi="Calibri Light" w:cs="Calibri Light"/>
          <w:sz w:val="23"/>
          <w:szCs w:val="23"/>
        </w:rPr>
        <w:t>”, reprezentowaną/</w:t>
      </w:r>
      <w:proofErr w:type="spellStart"/>
      <w:r w:rsidRPr="00F72BCC">
        <w:rPr>
          <w:rFonts w:ascii="Calibri Light" w:hAnsi="Calibri Light" w:cs="Calibri Light"/>
          <w:sz w:val="23"/>
          <w:szCs w:val="23"/>
        </w:rPr>
        <w:t>ym</w:t>
      </w:r>
      <w:proofErr w:type="spellEnd"/>
      <w:r w:rsidRPr="00F72BCC">
        <w:rPr>
          <w:rFonts w:ascii="Calibri Light" w:hAnsi="Calibri Light" w:cs="Calibri Light"/>
          <w:sz w:val="23"/>
          <w:szCs w:val="23"/>
        </w:rPr>
        <w:t xml:space="preserve"> przez: </w:t>
      </w:r>
      <w:r w:rsidRPr="004C2BD8">
        <w:rPr>
          <w:rFonts w:ascii="Calibri Light" w:hAnsi="Calibri Light" w:cs="Calibri Light"/>
          <w:sz w:val="23"/>
          <w:szCs w:val="23"/>
        </w:rPr>
        <w:t>________________________________________</w:t>
      </w:r>
    </w:p>
    <w:p w14:paraId="0431C359" w14:textId="20DA1E0A" w:rsidR="00DA5DE1" w:rsidRPr="00F72BCC" w:rsidRDefault="00DA5DE1" w:rsidP="00DA5DE1">
      <w:pPr>
        <w:spacing w:after="150" w:line="247" w:lineRule="auto"/>
        <w:rPr>
          <w:rFonts w:ascii="Calibri Light" w:hAnsi="Calibri Light" w:cs="Calibri Light"/>
          <w:sz w:val="23"/>
          <w:szCs w:val="23"/>
        </w:rPr>
      </w:pPr>
      <w:r w:rsidRPr="00F72BCC">
        <w:rPr>
          <w:rFonts w:ascii="Calibri Light" w:hAnsi="Calibri Light" w:cs="Calibri Light"/>
          <w:sz w:val="23"/>
          <w:szCs w:val="23"/>
        </w:rPr>
        <w:t>OSD i OK zwani są również dalej każdy z osobna „</w:t>
      </w:r>
      <w:r w:rsidRPr="00F72BCC">
        <w:rPr>
          <w:rFonts w:ascii="Calibri Light" w:hAnsi="Calibri Light" w:cs="Calibri Light"/>
          <w:b/>
          <w:bCs/>
          <w:sz w:val="23"/>
          <w:szCs w:val="23"/>
        </w:rPr>
        <w:t>Stroną</w:t>
      </w:r>
      <w:r w:rsidRPr="00F72BCC">
        <w:rPr>
          <w:rFonts w:ascii="Calibri Light" w:hAnsi="Calibri Light" w:cs="Calibri Light"/>
          <w:sz w:val="23"/>
          <w:szCs w:val="23"/>
        </w:rPr>
        <w:t>”, a łącznie „</w:t>
      </w:r>
      <w:r w:rsidRPr="00F72BCC">
        <w:rPr>
          <w:rFonts w:ascii="Calibri Light" w:hAnsi="Calibri Light" w:cs="Calibri Light"/>
          <w:b/>
          <w:bCs/>
          <w:sz w:val="23"/>
          <w:szCs w:val="23"/>
        </w:rPr>
        <w:t>Stronami</w:t>
      </w:r>
      <w:r w:rsidRPr="00F72BCC">
        <w:rPr>
          <w:rFonts w:ascii="Calibri Light" w:hAnsi="Calibri Light" w:cs="Calibri Light"/>
          <w:sz w:val="23"/>
          <w:szCs w:val="23"/>
        </w:rPr>
        <w:t>”.</w:t>
      </w:r>
    </w:p>
    <w:p w14:paraId="1F526253" w14:textId="77777777" w:rsidR="001F761E" w:rsidRDefault="001F761E" w:rsidP="000D6B89">
      <w:pPr>
        <w:spacing w:after="150" w:line="247" w:lineRule="auto"/>
        <w:jc w:val="center"/>
        <w:rPr>
          <w:rFonts w:asciiTheme="majorHAnsi" w:eastAsiaTheme="majorEastAsia" w:hAnsiTheme="majorHAnsi" w:cstheme="majorHAnsi"/>
          <w:b/>
          <w:color w:val="000000" w:themeColor="text1"/>
          <w:sz w:val="23"/>
          <w:szCs w:val="23"/>
        </w:rPr>
      </w:pPr>
    </w:p>
    <w:p w14:paraId="7A119B2B" w14:textId="28E2C954" w:rsidR="000D6B89" w:rsidRPr="00F72BCC" w:rsidRDefault="000D6B89" w:rsidP="000D6B89">
      <w:pPr>
        <w:spacing w:after="150" w:line="247" w:lineRule="auto"/>
        <w:jc w:val="center"/>
        <w:rPr>
          <w:rFonts w:asciiTheme="majorHAnsi" w:eastAsiaTheme="majorEastAsia" w:hAnsiTheme="majorHAnsi" w:cstheme="majorHAnsi"/>
          <w:b/>
          <w:color w:val="000000" w:themeColor="text1"/>
          <w:sz w:val="23"/>
          <w:szCs w:val="23"/>
        </w:rPr>
      </w:pPr>
      <w:r w:rsidRPr="00F72BCC">
        <w:rPr>
          <w:rFonts w:asciiTheme="majorHAnsi" w:eastAsiaTheme="majorEastAsia" w:hAnsiTheme="majorHAnsi" w:cstheme="majorHAnsi"/>
          <w:b/>
          <w:color w:val="000000" w:themeColor="text1"/>
          <w:sz w:val="23"/>
          <w:szCs w:val="23"/>
        </w:rPr>
        <w:t>Preambuła</w:t>
      </w:r>
    </w:p>
    <w:p w14:paraId="2A621446" w14:textId="0BA104FD" w:rsidR="000D6B89" w:rsidRPr="00F72BCC" w:rsidRDefault="000D6B89" w:rsidP="000D6B89">
      <w:pPr>
        <w:spacing w:after="150" w:line="247" w:lineRule="auto"/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</w:pPr>
      <w:r w:rsidRPr="00F72BC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Zważywszy, że:</w:t>
      </w:r>
    </w:p>
    <w:p w14:paraId="7E0D0A8C" w14:textId="6E45C99E" w:rsidR="000D6B89" w:rsidRPr="00F72BCC" w:rsidRDefault="000D6B89" w:rsidP="000D6B89">
      <w:pPr>
        <w:pStyle w:val="Akapitzlist"/>
        <w:numPr>
          <w:ilvl w:val="0"/>
          <w:numId w:val="29"/>
        </w:numPr>
        <w:spacing w:after="150" w:line="247" w:lineRule="auto"/>
        <w:contextualSpacing w:val="0"/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</w:pPr>
      <w:r w:rsidRPr="00F72BC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Strony łączy umowa ramowa nr _____________</w:t>
      </w:r>
      <w:r w:rsidRPr="00F72BCC">
        <w:rPr>
          <w:sz w:val="23"/>
          <w:szCs w:val="23"/>
        </w:rPr>
        <w:t xml:space="preserve"> </w:t>
      </w:r>
      <w:r w:rsidRPr="00F72BC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w zakresie dostępu hurtowego do sieci zrealizowanej w ramach KPO4, zawarta w dniu _ _ . _ _ . _ _ _ _ r. (zwana dalej „</w:t>
      </w:r>
      <w:r w:rsidRPr="00F72BCC">
        <w:rPr>
          <w:rFonts w:asciiTheme="majorHAnsi" w:eastAsiaTheme="majorEastAsia" w:hAnsiTheme="majorHAnsi" w:cstheme="majorHAnsi"/>
          <w:b/>
          <w:color w:val="000000" w:themeColor="text1"/>
          <w:sz w:val="23"/>
          <w:szCs w:val="23"/>
        </w:rPr>
        <w:t>Umową</w:t>
      </w:r>
      <w:r w:rsidRPr="00F72BC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”);</w:t>
      </w:r>
    </w:p>
    <w:p w14:paraId="77E7ABA0" w14:textId="4AA28639" w:rsidR="000D6B89" w:rsidRPr="00F72BCC" w:rsidRDefault="000D6B89" w:rsidP="000D6B89">
      <w:pPr>
        <w:pStyle w:val="Akapitzlist"/>
        <w:numPr>
          <w:ilvl w:val="0"/>
          <w:numId w:val="29"/>
        </w:numPr>
        <w:spacing w:after="150" w:line="247" w:lineRule="auto"/>
        <w:contextualSpacing w:val="0"/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</w:pPr>
      <w:r w:rsidRPr="00F72BC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Umowa – co do zasady – stanowi o obowiązku przesyłania przez OK do OSD dokumentu wskazującego liczbę </w:t>
      </w:r>
      <w:r w:rsidR="00494D06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Z</w:t>
      </w:r>
      <w:r w:rsidRPr="00F72BC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amówień na uruchomienie usługi </w:t>
      </w:r>
      <w:r w:rsidR="00AB37CB" w:rsidRPr="00F72BC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LLU</w:t>
      </w:r>
      <w:r w:rsidRPr="00F72BC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, któr</w:t>
      </w:r>
      <w:r w:rsidR="00874175" w:rsidRPr="00F72BC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e OK</w:t>
      </w:r>
      <w:r w:rsidRPr="00F72BC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planuje złożyć w</w:t>
      </w:r>
      <w:r w:rsidR="00125D64" w:rsidRPr="00F72BC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 </w:t>
      </w:r>
      <w:r w:rsidRPr="00F72BC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danym okresie</w:t>
      </w:r>
      <w:r w:rsidR="00874175" w:rsidRPr="00F72BC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(dalej jako „</w:t>
      </w:r>
      <w:r w:rsidR="00874175" w:rsidRPr="00F72BCC">
        <w:rPr>
          <w:rFonts w:asciiTheme="majorHAnsi" w:eastAsiaTheme="majorEastAsia" w:hAnsiTheme="majorHAnsi" w:cstheme="majorHAnsi"/>
          <w:b/>
          <w:color w:val="000000" w:themeColor="text1"/>
          <w:sz w:val="23"/>
          <w:szCs w:val="23"/>
        </w:rPr>
        <w:t>Prognozy</w:t>
      </w:r>
      <w:r w:rsidR="00874175" w:rsidRPr="00F72BC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”</w:t>
      </w:r>
      <w:r w:rsidR="00125D64" w:rsidRPr="00F72BC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), w tym o obowiązku przesłania pierwszej Prognozy w dniu zawarcia Umowy;</w:t>
      </w:r>
    </w:p>
    <w:p w14:paraId="2DD6ED81" w14:textId="6A80F9FC" w:rsidR="00125D64" w:rsidRPr="00F72BCC" w:rsidRDefault="00125D64" w:rsidP="000D6B89">
      <w:pPr>
        <w:pStyle w:val="Akapitzlist"/>
        <w:numPr>
          <w:ilvl w:val="0"/>
          <w:numId w:val="29"/>
        </w:numPr>
        <w:spacing w:after="150" w:line="247" w:lineRule="auto"/>
        <w:contextualSpacing w:val="0"/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</w:pPr>
      <w:r w:rsidRPr="00F72BC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Umowa stanowi o tym, że Strony mogą zawrzeć porozumienie o rezygnacji z Prognoz</w:t>
      </w:r>
    </w:p>
    <w:p w14:paraId="455D5D5B" w14:textId="413439FA" w:rsidR="00DA5DE1" w:rsidRPr="00F72BCC" w:rsidRDefault="000D6B89" w:rsidP="00DA5DE1">
      <w:pPr>
        <w:spacing w:after="150" w:line="247" w:lineRule="auto"/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</w:pPr>
      <w:r w:rsidRPr="00F72BC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- </w:t>
      </w:r>
      <w:r w:rsidR="00DA5DE1" w:rsidRPr="00F72BC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Strony zgodnie oświadczają, że zawierają Porozumienie o następującej treści:</w:t>
      </w:r>
    </w:p>
    <w:p w14:paraId="25B58984" w14:textId="5F2DDDF9" w:rsidR="00DA5DE1" w:rsidRPr="00F72BCC" w:rsidRDefault="00125D64" w:rsidP="003A1DB7">
      <w:pPr>
        <w:spacing w:after="150" w:line="247" w:lineRule="auto"/>
        <w:jc w:val="center"/>
        <w:rPr>
          <w:rFonts w:asciiTheme="majorHAnsi" w:eastAsiaTheme="majorEastAsia" w:hAnsiTheme="majorHAnsi" w:cstheme="majorHAnsi"/>
          <w:b/>
          <w:color w:val="000000" w:themeColor="text1"/>
          <w:sz w:val="23"/>
          <w:szCs w:val="23"/>
        </w:rPr>
      </w:pPr>
      <w:r w:rsidRPr="00F72BCC">
        <w:rPr>
          <w:rFonts w:asciiTheme="majorHAnsi" w:eastAsiaTheme="majorEastAsia" w:hAnsiTheme="majorHAnsi" w:cstheme="majorHAnsi"/>
          <w:b/>
          <w:color w:val="000000" w:themeColor="text1"/>
          <w:sz w:val="23"/>
          <w:szCs w:val="23"/>
        </w:rPr>
        <w:t xml:space="preserve">§ 1. </w:t>
      </w:r>
      <w:r w:rsidR="00EB1AFC" w:rsidRPr="00F72BCC">
        <w:rPr>
          <w:rFonts w:asciiTheme="majorHAnsi" w:eastAsiaTheme="majorEastAsia" w:hAnsiTheme="majorHAnsi" w:cstheme="majorHAnsi"/>
          <w:b/>
          <w:color w:val="000000" w:themeColor="text1"/>
          <w:sz w:val="23"/>
          <w:szCs w:val="23"/>
        </w:rPr>
        <w:t>P</w:t>
      </w:r>
      <w:r w:rsidRPr="00F72BCC">
        <w:rPr>
          <w:rFonts w:asciiTheme="majorHAnsi" w:eastAsiaTheme="majorEastAsia" w:hAnsiTheme="majorHAnsi" w:cstheme="majorHAnsi"/>
          <w:b/>
          <w:color w:val="000000" w:themeColor="text1"/>
          <w:sz w:val="23"/>
          <w:szCs w:val="23"/>
        </w:rPr>
        <w:t>rzedmiot Porozumienia</w:t>
      </w:r>
    </w:p>
    <w:p w14:paraId="361F00D9" w14:textId="0F19F667" w:rsidR="00125D64" w:rsidRPr="00F72BCC" w:rsidRDefault="00125D64" w:rsidP="003A1DB7">
      <w:pPr>
        <w:spacing w:after="150" w:line="247" w:lineRule="auto"/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</w:pPr>
      <w:r w:rsidRPr="00F72BC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Strony zgodnie oświadczają, że </w:t>
      </w:r>
      <w:r w:rsidR="006247D9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na warunkach Porozumienia </w:t>
      </w:r>
      <w:r w:rsidR="006247D9" w:rsidRPr="009C0038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wyłączają zastosowanie </w:t>
      </w:r>
      <w:r w:rsidR="006247D9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obowiązku stosowania Prognoz, określonych w </w:t>
      </w:r>
      <w:r w:rsidR="006247D9" w:rsidRPr="009C0038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Rozdzia</w:t>
      </w:r>
      <w:r w:rsidR="006247D9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le</w:t>
      </w:r>
      <w:r w:rsidR="006247D9" w:rsidRPr="009C0038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</w:t>
      </w:r>
      <w:r w:rsidR="003A1DB7" w:rsidRPr="00F72BC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16.</w:t>
      </w:r>
      <w:r w:rsidR="007A1B6C" w:rsidRPr="00F72BC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2</w:t>
      </w:r>
      <w:r w:rsidR="003A1DB7" w:rsidRPr="00F72BC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Umowy. </w:t>
      </w:r>
    </w:p>
    <w:p w14:paraId="0C5C40FB" w14:textId="77777777" w:rsidR="00B5452C" w:rsidRDefault="00B5452C">
      <w:pPr>
        <w:spacing w:after="160" w:line="259" w:lineRule="auto"/>
        <w:jc w:val="left"/>
        <w:rPr>
          <w:rFonts w:asciiTheme="majorHAnsi" w:eastAsiaTheme="majorEastAsia" w:hAnsiTheme="majorHAnsi" w:cstheme="majorHAnsi"/>
          <w:b/>
          <w:color w:val="000000" w:themeColor="text1"/>
          <w:sz w:val="23"/>
          <w:szCs w:val="23"/>
        </w:rPr>
      </w:pPr>
      <w:r>
        <w:rPr>
          <w:rFonts w:asciiTheme="majorHAnsi" w:eastAsiaTheme="majorEastAsia" w:hAnsiTheme="majorHAnsi" w:cstheme="majorHAnsi"/>
          <w:b/>
          <w:color w:val="000000" w:themeColor="text1"/>
          <w:sz w:val="23"/>
          <w:szCs w:val="23"/>
        </w:rPr>
        <w:br w:type="page"/>
      </w:r>
    </w:p>
    <w:p w14:paraId="0A5ACA7B" w14:textId="1EADCB48" w:rsidR="003A1DB7" w:rsidRPr="00F72BCC" w:rsidRDefault="003A1DB7" w:rsidP="003A1DB7">
      <w:pPr>
        <w:spacing w:after="150" w:line="247" w:lineRule="auto"/>
        <w:jc w:val="center"/>
        <w:rPr>
          <w:rFonts w:asciiTheme="majorHAnsi" w:eastAsiaTheme="majorEastAsia" w:hAnsiTheme="majorHAnsi" w:cstheme="majorHAnsi"/>
          <w:b/>
          <w:color w:val="000000" w:themeColor="text1"/>
          <w:sz w:val="23"/>
          <w:szCs w:val="23"/>
        </w:rPr>
      </w:pPr>
      <w:r w:rsidRPr="00F72BCC">
        <w:rPr>
          <w:rFonts w:asciiTheme="majorHAnsi" w:eastAsiaTheme="majorEastAsia" w:hAnsiTheme="majorHAnsi" w:cstheme="majorHAnsi"/>
          <w:b/>
          <w:color w:val="000000" w:themeColor="text1"/>
          <w:sz w:val="23"/>
          <w:szCs w:val="23"/>
        </w:rPr>
        <w:lastRenderedPageBreak/>
        <w:t>§ 2.</w:t>
      </w:r>
      <w:r w:rsidR="00EB1AFC" w:rsidRPr="00F72BCC">
        <w:rPr>
          <w:rFonts w:asciiTheme="majorHAnsi" w:eastAsiaTheme="majorEastAsia" w:hAnsiTheme="majorHAnsi" w:cstheme="majorHAnsi"/>
          <w:b/>
          <w:color w:val="000000" w:themeColor="text1"/>
          <w:sz w:val="23"/>
          <w:szCs w:val="23"/>
        </w:rPr>
        <w:t xml:space="preserve"> Skutki zawarcia Porozumienia</w:t>
      </w:r>
    </w:p>
    <w:p w14:paraId="5A3DA1E8" w14:textId="0B3836AB" w:rsidR="003A1DB7" w:rsidRPr="00F72BCC" w:rsidRDefault="003A1DB7" w:rsidP="00EB1AFC">
      <w:pPr>
        <w:pStyle w:val="Akapitzlist"/>
        <w:numPr>
          <w:ilvl w:val="0"/>
          <w:numId w:val="34"/>
        </w:numPr>
        <w:spacing w:after="150" w:line="247" w:lineRule="auto"/>
        <w:ind w:left="714" w:hanging="357"/>
        <w:contextualSpacing w:val="0"/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</w:pPr>
      <w:r w:rsidRPr="00F72BC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OK zostaje zwolniony z obowiązku przesyłania Prognoz do OSD w zakresie </w:t>
      </w:r>
      <w:sdt>
        <w:sdtPr>
          <w:rPr>
            <w:rFonts w:ascii="Segoe UI Symbol" w:eastAsia="MS Gothic" w:hAnsi="Segoe UI Symbol" w:cs="Segoe UI Symbol"/>
            <w:sz w:val="23"/>
            <w:szCs w:val="23"/>
          </w:rPr>
          <w:id w:val="-9177167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72BCC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Pr="00F72BCC">
        <w:rPr>
          <w:rFonts w:asciiTheme="majorHAnsi" w:hAnsiTheme="majorHAnsi" w:cstheme="majorHAnsi"/>
          <w:sz w:val="23"/>
          <w:szCs w:val="23"/>
        </w:rPr>
        <w:t xml:space="preserve"> pierwszej Prognoz</w:t>
      </w:r>
      <w:r w:rsidR="007A1B6C" w:rsidRPr="00F72BCC">
        <w:rPr>
          <w:rFonts w:asciiTheme="majorHAnsi" w:hAnsiTheme="majorHAnsi" w:cstheme="majorHAnsi"/>
          <w:sz w:val="23"/>
          <w:szCs w:val="23"/>
        </w:rPr>
        <w:t>y i następnych Prognoz</w:t>
      </w:r>
      <w:r w:rsidRPr="00F72BCC">
        <w:rPr>
          <w:rFonts w:asciiTheme="majorHAnsi" w:hAnsiTheme="majorHAnsi" w:cstheme="majorHAnsi"/>
          <w:sz w:val="23"/>
          <w:szCs w:val="23"/>
        </w:rPr>
        <w:t xml:space="preserve"> / </w:t>
      </w:r>
      <w:sdt>
        <w:sdtPr>
          <w:rPr>
            <w:rFonts w:ascii="MS Gothic" w:eastAsia="MS Gothic" w:hAnsi="MS Gothic" w:cstheme="minorHAnsi"/>
            <w:sz w:val="23"/>
            <w:szCs w:val="23"/>
          </w:rPr>
          <w:id w:val="-1029179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72BCC">
            <w:rPr>
              <w:rFonts w:ascii="MS Gothic" w:eastAsia="MS Gothic" w:hAnsi="MS Gothic" w:cstheme="minorHAnsi" w:hint="eastAsia"/>
              <w:sz w:val="23"/>
              <w:szCs w:val="23"/>
            </w:rPr>
            <w:t>☐</w:t>
          </w:r>
        </w:sdtContent>
      </w:sdt>
      <w:r w:rsidRPr="00F72BC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</w:t>
      </w:r>
      <w:r w:rsidRPr="00F72BCC">
        <w:rPr>
          <w:rFonts w:asciiTheme="majorHAnsi" w:hAnsiTheme="majorHAnsi" w:cstheme="majorHAnsi"/>
          <w:sz w:val="23"/>
          <w:szCs w:val="23"/>
        </w:rPr>
        <w:t xml:space="preserve">Prognozy za </w:t>
      </w:r>
      <w:r w:rsidR="00BF70FD" w:rsidRPr="00F72BCC">
        <w:rPr>
          <w:rFonts w:asciiTheme="majorHAnsi" w:hAnsiTheme="majorHAnsi" w:cstheme="majorHAnsi"/>
          <w:sz w:val="23"/>
          <w:szCs w:val="23"/>
        </w:rPr>
        <w:t>K</w:t>
      </w:r>
      <w:r w:rsidRPr="00F72BCC">
        <w:rPr>
          <w:rFonts w:asciiTheme="majorHAnsi" w:hAnsiTheme="majorHAnsi" w:cstheme="majorHAnsi"/>
          <w:sz w:val="23"/>
          <w:szCs w:val="23"/>
        </w:rPr>
        <w:t>wartał</w:t>
      </w:r>
      <w:r w:rsidR="00BF70FD" w:rsidRPr="00F72BCC">
        <w:rPr>
          <w:rFonts w:asciiTheme="majorHAnsi" w:hAnsiTheme="majorHAnsi" w:cstheme="majorHAnsi"/>
          <w:sz w:val="23"/>
          <w:szCs w:val="23"/>
        </w:rPr>
        <w:t>,</w:t>
      </w:r>
      <w:r w:rsidRPr="00F72BCC">
        <w:rPr>
          <w:rFonts w:asciiTheme="majorHAnsi" w:hAnsiTheme="majorHAnsi" w:cstheme="majorHAnsi"/>
          <w:sz w:val="23"/>
          <w:szCs w:val="23"/>
        </w:rPr>
        <w:t xml:space="preserve"> liczony od dnia _ _ . _ _ . _ _ _ _ r. i </w:t>
      </w:r>
      <w:r w:rsidR="007A1B6C" w:rsidRPr="00F72BCC">
        <w:rPr>
          <w:rFonts w:asciiTheme="majorHAnsi" w:hAnsiTheme="majorHAnsi" w:cstheme="majorHAnsi"/>
          <w:sz w:val="23"/>
          <w:szCs w:val="23"/>
        </w:rPr>
        <w:t xml:space="preserve">za </w:t>
      </w:r>
      <w:r w:rsidRPr="00F72BCC">
        <w:rPr>
          <w:rFonts w:asciiTheme="majorHAnsi" w:hAnsiTheme="majorHAnsi" w:cstheme="majorHAnsi"/>
          <w:sz w:val="23"/>
          <w:szCs w:val="23"/>
        </w:rPr>
        <w:t>następne</w:t>
      </w:r>
      <w:r w:rsidR="00F567A9" w:rsidRPr="00F72BCC">
        <w:rPr>
          <w:rFonts w:asciiTheme="majorHAnsi" w:hAnsiTheme="majorHAnsi" w:cstheme="majorHAnsi"/>
          <w:sz w:val="23"/>
          <w:szCs w:val="23"/>
        </w:rPr>
        <w:t>, przypadające później</w:t>
      </w:r>
      <w:r w:rsidRPr="00F72BCC">
        <w:rPr>
          <w:rFonts w:asciiTheme="majorHAnsi" w:hAnsiTheme="majorHAnsi" w:cstheme="majorHAnsi"/>
          <w:sz w:val="23"/>
          <w:szCs w:val="23"/>
        </w:rPr>
        <w:t xml:space="preserve"> </w:t>
      </w:r>
      <w:r w:rsidR="00BF70FD" w:rsidRPr="00F72BCC">
        <w:rPr>
          <w:rFonts w:asciiTheme="majorHAnsi" w:hAnsiTheme="majorHAnsi" w:cstheme="majorHAnsi"/>
          <w:sz w:val="23"/>
          <w:szCs w:val="23"/>
        </w:rPr>
        <w:t>K</w:t>
      </w:r>
      <w:r w:rsidRPr="00F72BCC">
        <w:rPr>
          <w:rFonts w:asciiTheme="majorHAnsi" w:hAnsiTheme="majorHAnsi" w:cstheme="majorHAnsi"/>
          <w:sz w:val="23"/>
          <w:szCs w:val="23"/>
        </w:rPr>
        <w:t>wartały</w:t>
      </w:r>
      <w:r w:rsidR="00672ED4" w:rsidRPr="00F72BCC">
        <w:rPr>
          <w:rFonts w:asciiTheme="majorHAnsi" w:hAnsiTheme="majorHAnsi" w:cstheme="majorHAnsi"/>
          <w:sz w:val="23"/>
          <w:szCs w:val="23"/>
        </w:rPr>
        <w:t>*.</w:t>
      </w:r>
    </w:p>
    <w:p w14:paraId="4F034CE6" w14:textId="5027D454" w:rsidR="00672ED4" w:rsidRPr="00F72BCC" w:rsidRDefault="00672ED4" w:rsidP="007D4CF6">
      <w:pPr>
        <w:pStyle w:val="Akapitzlist"/>
        <w:numPr>
          <w:ilvl w:val="0"/>
          <w:numId w:val="34"/>
        </w:numPr>
        <w:spacing w:after="150" w:line="247" w:lineRule="auto"/>
        <w:ind w:left="714" w:hanging="357"/>
        <w:contextualSpacing w:val="0"/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</w:pPr>
      <w:r w:rsidRPr="00F72BC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W przypadku braku zawarcia przez Strony porozumienia o rezygnacji z Zabezpieczeń, o</w:t>
      </w:r>
      <w:r w:rsidR="0001189D" w:rsidRPr="00F72BC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 </w:t>
      </w:r>
      <w:r w:rsidRPr="00F72BC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którym mowa w Rozdziale 25 pkt 12 Umowy, kwota zabezpieczenia przekazywanego przez OK na rzecz OSD zostanie określona w wysokości wskazanej w Rozdziale 26 pkt </w:t>
      </w:r>
      <w:r w:rsidR="00EC1ACE" w:rsidRPr="00F72BC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4 in fine Umowy.  </w:t>
      </w:r>
    </w:p>
    <w:p w14:paraId="514F4BEA" w14:textId="5F1ECB28" w:rsidR="007D4CF6" w:rsidRPr="00F72BCC" w:rsidRDefault="006247D9" w:rsidP="00E678C8">
      <w:pPr>
        <w:pStyle w:val="Akapitzlist"/>
        <w:numPr>
          <w:ilvl w:val="0"/>
          <w:numId w:val="34"/>
        </w:numPr>
        <w:spacing w:after="150" w:line="247" w:lineRule="auto"/>
        <w:ind w:left="714" w:hanging="357"/>
        <w:contextualSpacing w:val="0"/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</w:pPr>
      <w:r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Ewentualne p</w:t>
      </w:r>
      <w:r w:rsidRPr="009C0038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rzesłanie przez OK</w:t>
      </w:r>
      <w:r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,</w:t>
      </w:r>
      <w:r w:rsidRPr="009C0038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w okresie obowiązywania Porozumienia</w:t>
      </w:r>
      <w:r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,</w:t>
      </w:r>
      <w:r w:rsidRPr="009C0038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dokumentu wskazującego liczbę </w:t>
      </w:r>
      <w:r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planowanych Z</w:t>
      </w:r>
      <w:r w:rsidRPr="009C0038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amówień na uruchomienie usługi </w:t>
      </w:r>
      <w:r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LLU</w:t>
      </w:r>
      <w:r w:rsidRPr="009C0038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, które OK planuje złożyć w danym przedziale czasowym (np. w Kwartale), nie stanowi Prognozy i nie prowadzi do skutków, które Umowa przewiduje dla przesłania Prognoz</w:t>
      </w:r>
      <w:r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y, chyba że Strony odmiennie postanowią w osobnym porozumieniu</w:t>
      </w:r>
      <w:r w:rsidR="007D4CF6" w:rsidRPr="00F72BC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.  </w:t>
      </w:r>
    </w:p>
    <w:p w14:paraId="4023D6B8" w14:textId="5B36A3B1" w:rsidR="00EB1AFC" w:rsidRPr="00F72BCC" w:rsidRDefault="003A1DB7" w:rsidP="00E678C8">
      <w:pPr>
        <w:spacing w:after="150" w:line="247" w:lineRule="auto"/>
        <w:jc w:val="center"/>
        <w:rPr>
          <w:rFonts w:asciiTheme="majorHAnsi" w:eastAsiaTheme="majorEastAsia" w:hAnsiTheme="majorHAnsi" w:cstheme="majorHAnsi"/>
          <w:b/>
          <w:color w:val="000000" w:themeColor="text1"/>
          <w:sz w:val="23"/>
          <w:szCs w:val="23"/>
        </w:rPr>
      </w:pPr>
      <w:r w:rsidRPr="00F72BCC">
        <w:rPr>
          <w:rFonts w:asciiTheme="majorHAnsi" w:eastAsiaTheme="majorEastAsia" w:hAnsiTheme="majorHAnsi" w:cstheme="majorHAnsi"/>
          <w:b/>
          <w:color w:val="000000" w:themeColor="text1"/>
          <w:sz w:val="23"/>
          <w:szCs w:val="23"/>
        </w:rPr>
        <w:t xml:space="preserve"> </w:t>
      </w:r>
      <w:r w:rsidR="008D73F2" w:rsidRPr="00F72BCC">
        <w:rPr>
          <w:rFonts w:asciiTheme="majorHAnsi" w:eastAsiaTheme="majorEastAsia" w:hAnsiTheme="majorHAnsi" w:cstheme="majorHAnsi"/>
          <w:b/>
          <w:color w:val="000000" w:themeColor="text1"/>
          <w:sz w:val="23"/>
          <w:szCs w:val="23"/>
        </w:rPr>
        <w:t xml:space="preserve">§ </w:t>
      </w:r>
      <w:r w:rsidRPr="00F72BCC">
        <w:rPr>
          <w:rFonts w:asciiTheme="majorHAnsi" w:eastAsiaTheme="majorEastAsia" w:hAnsiTheme="majorHAnsi" w:cstheme="majorHAnsi"/>
          <w:b/>
          <w:color w:val="000000" w:themeColor="text1"/>
          <w:sz w:val="23"/>
          <w:szCs w:val="23"/>
        </w:rPr>
        <w:t xml:space="preserve">3. </w:t>
      </w:r>
      <w:r w:rsidR="00230883">
        <w:rPr>
          <w:rFonts w:asciiTheme="majorHAnsi" w:eastAsiaTheme="majorEastAsia" w:hAnsiTheme="majorHAnsi" w:cstheme="majorHAnsi"/>
          <w:b/>
          <w:color w:val="000000" w:themeColor="text1"/>
          <w:sz w:val="23"/>
          <w:szCs w:val="23"/>
        </w:rPr>
        <w:t>Zasady obowiązywania</w:t>
      </w:r>
      <w:r w:rsidR="00230883" w:rsidRPr="00F72BCC">
        <w:rPr>
          <w:rFonts w:asciiTheme="majorHAnsi" w:eastAsiaTheme="majorEastAsia" w:hAnsiTheme="majorHAnsi" w:cstheme="majorHAnsi"/>
          <w:b/>
          <w:color w:val="000000" w:themeColor="text1"/>
          <w:sz w:val="23"/>
          <w:szCs w:val="23"/>
        </w:rPr>
        <w:t xml:space="preserve"> </w:t>
      </w:r>
      <w:r w:rsidR="00EB1AFC" w:rsidRPr="00F72BCC">
        <w:rPr>
          <w:rFonts w:asciiTheme="majorHAnsi" w:eastAsiaTheme="majorEastAsia" w:hAnsiTheme="majorHAnsi" w:cstheme="majorHAnsi"/>
          <w:b/>
          <w:color w:val="000000" w:themeColor="text1"/>
          <w:sz w:val="23"/>
          <w:szCs w:val="23"/>
        </w:rPr>
        <w:t xml:space="preserve">Porozumienia </w:t>
      </w:r>
    </w:p>
    <w:p w14:paraId="78618C85" w14:textId="1EB9A699" w:rsidR="00EB1AFC" w:rsidRDefault="008D73F2" w:rsidP="00E678C8">
      <w:pPr>
        <w:pStyle w:val="Akapitzlist"/>
        <w:numPr>
          <w:ilvl w:val="0"/>
          <w:numId w:val="37"/>
        </w:numPr>
        <w:spacing w:after="150" w:line="247" w:lineRule="auto"/>
        <w:contextualSpacing w:val="0"/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</w:pPr>
      <w:r w:rsidRPr="00F72BC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Strony zawierają Porozumienie </w:t>
      </w:r>
      <w:r w:rsidR="00EB1AFC" w:rsidRPr="00F72BC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na </w:t>
      </w:r>
      <w:r w:rsidRPr="00F72BC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czas </w:t>
      </w:r>
      <w:sdt>
        <w:sdtPr>
          <w:rPr>
            <w:rFonts w:asciiTheme="majorHAnsi" w:eastAsiaTheme="majorEastAsia" w:hAnsiTheme="majorHAnsi" w:cstheme="majorHAnsi"/>
            <w:bCs/>
            <w:color w:val="000000" w:themeColor="text1"/>
            <w:sz w:val="23"/>
            <w:szCs w:val="23"/>
          </w:rPr>
          <w:id w:val="-1494251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72BCC">
            <w:rPr>
              <w:rFonts w:ascii="Segoe UI Symbol" w:eastAsiaTheme="majorEastAsia" w:hAnsi="Segoe UI Symbol" w:cs="Segoe UI Symbol"/>
              <w:bCs/>
              <w:color w:val="000000" w:themeColor="text1"/>
              <w:sz w:val="23"/>
              <w:szCs w:val="23"/>
            </w:rPr>
            <w:t>☐</w:t>
          </w:r>
        </w:sdtContent>
      </w:sdt>
      <w:r w:rsidRPr="00F72BC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określony, tj.</w:t>
      </w:r>
      <w:r w:rsidR="00EB1AFC" w:rsidRPr="00F72BC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do dnia _ _ . _ _ . _ _ _ _ r. / </w:t>
      </w:r>
      <w:sdt>
        <w:sdtPr>
          <w:rPr>
            <w:rFonts w:asciiTheme="majorHAnsi" w:eastAsiaTheme="majorEastAsia" w:hAnsiTheme="majorHAnsi" w:cstheme="majorHAnsi"/>
            <w:bCs/>
            <w:color w:val="000000" w:themeColor="text1"/>
            <w:sz w:val="23"/>
            <w:szCs w:val="23"/>
          </w:rPr>
          <w:id w:val="-5393578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1AFC" w:rsidRPr="00F72BCC">
            <w:rPr>
              <w:rFonts w:ascii="Segoe UI Symbol" w:eastAsiaTheme="majorEastAsia" w:hAnsi="Segoe UI Symbol" w:cs="Segoe UI Symbol"/>
              <w:bCs/>
              <w:color w:val="000000" w:themeColor="text1"/>
              <w:sz w:val="23"/>
              <w:szCs w:val="23"/>
            </w:rPr>
            <w:t>☐</w:t>
          </w:r>
        </w:sdtContent>
      </w:sdt>
      <w:r w:rsidR="00EB1AFC" w:rsidRPr="00F72BC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</w:t>
      </w:r>
      <w:r w:rsidRPr="00F72BC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nieokreślony</w:t>
      </w:r>
      <w:r w:rsidR="00672ED4" w:rsidRPr="00F72BC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*</w:t>
      </w:r>
      <w:r w:rsidRPr="00F72BC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. </w:t>
      </w:r>
    </w:p>
    <w:p w14:paraId="0B3223A6" w14:textId="6B934CB4" w:rsidR="006247D9" w:rsidRPr="00863ECB" w:rsidRDefault="006247D9" w:rsidP="006247D9">
      <w:pPr>
        <w:pStyle w:val="Akapitzlist"/>
        <w:numPr>
          <w:ilvl w:val="0"/>
          <w:numId w:val="37"/>
        </w:numPr>
        <w:spacing w:after="150" w:line="247" w:lineRule="auto"/>
        <w:contextualSpacing w:val="0"/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</w:pPr>
      <w:r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Każda ze Stron może złożyć oświadczenie o rozwiązaniu Porozumienia zawartego na czas nieokreślony z miesięcznym okresem wypowiedzenia, ze skutkiem na koniec miesiąca, </w:t>
      </w:r>
      <w:r w:rsidR="00FA3DB9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po</w:t>
      </w:r>
      <w:r w:rsidR="0065754D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 </w:t>
      </w:r>
      <w:r w:rsidRPr="009C0038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którym złożono oświadczenie</w:t>
      </w:r>
      <w:r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.</w:t>
      </w:r>
      <w:r w:rsidRPr="00863ECB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</w:t>
      </w:r>
      <w:r w:rsidRPr="009C0038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Oświadczenie o rozwiązaniu Porozumienia wymaga zachowania formy pisemnej.</w:t>
      </w:r>
    </w:p>
    <w:p w14:paraId="1D8E4DDB" w14:textId="77777777" w:rsidR="006247D9" w:rsidRDefault="006247D9" w:rsidP="006247D9">
      <w:pPr>
        <w:pStyle w:val="Akapitzlist"/>
        <w:numPr>
          <w:ilvl w:val="0"/>
          <w:numId w:val="37"/>
        </w:numPr>
        <w:spacing w:after="150" w:line="247" w:lineRule="auto"/>
        <w:contextualSpacing w:val="0"/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</w:pPr>
      <w:r w:rsidRPr="009C0038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Strony w każdym czasie mogą zawrzeć porozumienie, którego skutkiem będzie wygaśnięcie obowiązywania Porozumienia</w:t>
      </w:r>
      <w:r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*</w:t>
      </w:r>
      <w:r w:rsidRPr="009C0038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.</w:t>
      </w:r>
    </w:p>
    <w:p w14:paraId="5044C531" w14:textId="77777777" w:rsidR="00E678C8" w:rsidRPr="009C0038" w:rsidRDefault="00E678C8" w:rsidP="00E678C8">
      <w:pPr>
        <w:pStyle w:val="Akapitzlist"/>
        <w:numPr>
          <w:ilvl w:val="0"/>
          <w:numId w:val="37"/>
        </w:numPr>
        <w:spacing w:after="150" w:line="247" w:lineRule="auto"/>
        <w:contextualSpacing w:val="0"/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</w:pPr>
      <w:r w:rsidRPr="009C0038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Strony ustalają, że w</w:t>
      </w:r>
      <w:r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przypadku, gdy w danym</w:t>
      </w:r>
      <w:r w:rsidRPr="009C0038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Kwartale: </w:t>
      </w:r>
    </w:p>
    <w:p w14:paraId="739F21FD" w14:textId="247B0607" w:rsidR="00E678C8" w:rsidRPr="00E678C8" w:rsidRDefault="006247D9" w:rsidP="00E678C8">
      <w:pPr>
        <w:pStyle w:val="Akapitzlist"/>
        <w:numPr>
          <w:ilvl w:val="0"/>
          <w:numId w:val="38"/>
        </w:numPr>
        <w:spacing w:after="150" w:line="247" w:lineRule="auto"/>
        <w:contextualSpacing w:val="0"/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</w:pPr>
      <w:r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OSD zrealizuje dla OK lub </w:t>
      </w:r>
      <w:r w:rsidR="00E678C8" w:rsidRPr="00E678C8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OK </w:t>
      </w:r>
      <w:r w:rsidR="00E678C8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złoży</w:t>
      </w:r>
      <w:r w:rsidR="00E678C8" w:rsidRPr="00E678C8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więcej niż __ Zamówień na uruchomienie usługi LLU;</w:t>
      </w:r>
    </w:p>
    <w:p w14:paraId="3AE7CDCA" w14:textId="700B8B60" w:rsidR="00E678C8" w:rsidRPr="00E678C8" w:rsidRDefault="00E678C8" w:rsidP="00E678C8">
      <w:pPr>
        <w:pStyle w:val="Akapitzlist"/>
        <w:numPr>
          <w:ilvl w:val="0"/>
          <w:numId w:val="38"/>
        </w:numPr>
        <w:spacing w:after="150" w:line="247" w:lineRule="auto"/>
        <w:contextualSpacing w:val="0"/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</w:pPr>
      <w:r w:rsidRPr="00E678C8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Zamówienia złożone przez OK na uruchomienie usługi LLU będą dotyczyły więcej niż __ Lokalnych pętli abonenckich w jednym SIMC, na którym usługa ma być świadczona;</w:t>
      </w:r>
    </w:p>
    <w:p w14:paraId="69CE80FE" w14:textId="6B874884" w:rsidR="00E678C8" w:rsidRPr="00E678C8" w:rsidRDefault="00E678C8" w:rsidP="00E678C8">
      <w:pPr>
        <w:pStyle w:val="Akapitzlist"/>
        <w:numPr>
          <w:ilvl w:val="0"/>
          <w:numId w:val="38"/>
        </w:numPr>
        <w:spacing w:after="150" w:line="247" w:lineRule="auto"/>
        <w:contextualSpacing w:val="0"/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</w:pPr>
      <w:r w:rsidRPr="00E678C8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Zamówienia złożone przez OK na uruchomienie usługi LLU będą dotyczyły więcej niż __ SIMC</w:t>
      </w:r>
    </w:p>
    <w:p w14:paraId="04C15724" w14:textId="20CD2E7D" w:rsidR="00E678C8" w:rsidRPr="00A10423" w:rsidRDefault="00E678C8" w:rsidP="00E678C8">
      <w:pPr>
        <w:spacing w:after="150" w:line="247" w:lineRule="auto"/>
        <w:ind w:left="708"/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</w:pPr>
      <w:r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- Porozumienie wygasa z końcem tego Kwartału. </w:t>
      </w:r>
      <w:r w:rsidRPr="009C0038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OSD dołoży starań, aby </w:t>
      </w:r>
      <w:r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należycie </w:t>
      </w:r>
      <w:r w:rsidRPr="009C0038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dostarczyć usługę </w:t>
      </w:r>
      <w:r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LLU zamówioną w tym Kwartale, w szczególności w sposób terminowy, odnośnie do wszystkich Zamówień obejmujących usługę LLU</w:t>
      </w:r>
      <w:r w:rsidRPr="009C0038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,</w:t>
      </w:r>
      <w:r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a przekraczających limity określone w zdaniu poprzednim,</w:t>
      </w:r>
      <w:r w:rsidRPr="009C0038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ale </w:t>
      </w:r>
      <w:r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nie może zagwarantować</w:t>
      </w:r>
      <w:r w:rsidRPr="009C0038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terminowości </w:t>
      </w:r>
      <w:r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wykonania tych Zamówień</w:t>
      </w:r>
      <w:r w:rsidR="006247D9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ponadwymiarowych, </w:t>
      </w:r>
      <w:r w:rsidR="006247D9" w:rsidRPr="009C0038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przewyższających</w:t>
      </w:r>
      <w:r w:rsidR="006247D9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ww. limity w Kwartale i - tym samym - niemożliwych do sprawnego czy należytego obsłużenia przez OSD, na które OSD nie był </w:t>
      </w:r>
      <w:r w:rsidR="006247D9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lastRenderedPageBreak/>
        <w:t>przygotowany z uwagi na to, że Strony zdecydowały się na wyłączenie Prognoz z uwagi na przewidywany zakres współpracy, jaki stanowił przyczynę do zawarcia Porozumienia</w:t>
      </w:r>
      <w:r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. </w:t>
      </w:r>
    </w:p>
    <w:p w14:paraId="6507D9FB" w14:textId="2C45AAFF" w:rsidR="00E678C8" w:rsidRDefault="00E678C8" w:rsidP="00E678C8">
      <w:pPr>
        <w:pStyle w:val="Akapitzlist"/>
        <w:numPr>
          <w:ilvl w:val="0"/>
          <w:numId w:val="37"/>
        </w:numPr>
        <w:spacing w:after="150" w:line="247" w:lineRule="auto"/>
        <w:contextualSpacing w:val="0"/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</w:pPr>
      <w:r w:rsidRPr="009C0038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W sytuacji opisanej w </w:t>
      </w:r>
      <w:r w:rsidR="0065754D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§ 3 ust. 2-4 Porozumienia</w:t>
      </w:r>
      <w:r w:rsidR="0065754D" w:rsidRPr="009C0038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, za Kwartał </w:t>
      </w:r>
      <w:r w:rsidR="0065754D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(lub jego pozostałą część) </w:t>
      </w:r>
      <w:r w:rsidR="0065754D" w:rsidRPr="009C0038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następujący</w:t>
      </w:r>
      <w:r w:rsidR="0065754D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po tym, w którym Porozumienie przestało obowiązywać,</w:t>
      </w:r>
      <w:r w:rsidR="0065754D" w:rsidRPr="009C0038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OK ma obowiązek przesłać OSD Prognozę </w:t>
      </w:r>
      <w:r w:rsidR="0065754D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w terminie określonym w Umowie i kolejne Prognozy, </w:t>
      </w:r>
      <w:r w:rsidR="0065754D" w:rsidRPr="009C0038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zgodnie z postanowieniami Rozdziału 16.</w:t>
      </w:r>
      <w:r w:rsidR="0065754D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2</w:t>
      </w:r>
      <w:r w:rsidR="0065754D" w:rsidRPr="009C0038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Umowy.</w:t>
      </w:r>
    </w:p>
    <w:p w14:paraId="215DC7B0" w14:textId="514E4B4E" w:rsidR="00DA5DE1" w:rsidRPr="00F72BCC" w:rsidRDefault="00EB1AFC" w:rsidP="003A1DB7">
      <w:pPr>
        <w:spacing w:after="150" w:line="247" w:lineRule="auto"/>
        <w:jc w:val="center"/>
        <w:rPr>
          <w:rFonts w:asciiTheme="majorHAnsi" w:eastAsiaTheme="majorEastAsia" w:hAnsiTheme="majorHAnsi" w:cstheme="majorHAnsi"/>
          <w:b/>
          <w:color w:val="000000" w:themeColor="text1"/>
          <w:sz w:val="23"/>
          <w:szCs w:val="23"/>
        </w:rPr>
      </w:pPr>
      <w:r w:rsidRPr="00F72BCC">
        <w:rPr>
          <w:rFonts w:asciiTheme="majorHAnsi" w:eastAsiaTheme="majorEastAsia" w:hAnsiTheme="majorHAnsi" w:cstheme="majorHAnsi"/>
          <w:b/>
          <w:color w:val="000000" w:themeColor="text1"/>
          <w:sz w:val="23"/>
          <w:szCs w:val="23"/>
        </w:rPr>
        <w:t xml:space="preserve">§ 4. </w:t>
      </w:r>
      <w:r w:rsidR="003A1DB7" w:rsidRPr="00F72BCC">
        <w:rPr>
          <w:rFonts w:asciiTheme="majorHAnsi" w:eastAsiaTheme="majorEastAsia" w:hAnsiTheme="majorHAnsi" w:cstheme="majorHAnsi"/>
          <w:b/>
          <w:color w:val="000000" w:themeColor="text1"/>
          <w:sz w:val="23"/>
          <w:szCs w:val="23"/>
        </w:rPr>
        <w:t>Postanowienia końcowe</w:t>
      </w:r>
    </w:p>
    <w:p w14:paraId="2CF1D714" w14:textId="09EC9DF0" w:rsidR="00DA5DE1" w:rsidRPr="00F72BCC" w:rsidRDefault="00874175" w:rsidP="00BF70FD">
      <w:pPr>
        <w:pStyle w:val="Akapitzlist"/>
        <w:numPr>
          <w:ilvl w:val="0"/>
          <w:numId w:val="33"/>
        </w:numPr>
        <w:spacing w:after="150" w:line="247" w:lineRule="auto"/>
        <w:contextualSpacing w:val="0"/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</w:pPr>
      <w:r w:rsidRPr="00F72BC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Pojęcia niezdefiniowane w Porozumieniu należy rozumieć zgodnie z</w:t>
      </w:r>
      <w:r w:rsidR="00BF70FD" w:rsidRPr="00F72BC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e znaczeniem nadanym im w</w:t>
      </w:r>
      <w:r w:rsidRPr="00F72BC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Umow</w:t>
      </w:r>
      <w:r w:rsidR="00BF70FD" w:rsidRPr="00F72BC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ie</w:t>
      </w:r>
      <w:r w:rsidRPr="00F72BC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. </w:t>
      </w:r>
    </w:p>
    <w:p w14:paraId="6B50C24D" w14:textId="4A7D9FF7" w:rsidR="00BF70FD" w:rsidRPr="00F72BCC" w:rsidRDefault="00BF70FD" w:rsidP="00BF70FD">
      <w:pPr>
        <w:pStyle w:val="Akapitzlist"/>
        <w:numPr>
          <w:ilvl w:val="0"/>
          <w:numId w:val="33"/>
        </w:numPr>
        <w:spacing w:after="150" w:line="247" w:lineRule="auto"/>
        <w:contextualSpacing w:val="0"/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</w:pPr>
      <w:r w:rsidRPr="00F72BC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Wszelkie zmiany Porozumienia wymagają zgody obu Stron oraz zachowania </w:t>
      </w:r>
      <w:r w:rsidR="0001189D" w:rsidRPr="00F72BC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formy pisemnej</w:t>
      </w:r>
      <w:r w:rsidRPr="00F72BC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.</w:t>
      </w:r>
    </w:p>
    <w:p w14:paraId="0ABCAEF2" w14:textId="30523AB7" w:rsidR="00BF70FD" w:rsidRPr="00F72BCC" w:rsidRDefault="00BF70FD" w:rsidP="00BF70FD">
      <w:pPr>
        <w:pStyle w:val="Akapitzlist"/>
        <w:numPr>
          <w:ilvl w:val="0"/>
          <w:numId w:val="33"/>
        </w:numPr>
        <w:spacing w:after="150" w:line="247" w:lineRule="auto"/>
        <w:contextualSpacing w:val="0"/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</w:pPr>
      <w:r w:rsidRPr="00F72BC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Porozumienie sporządzono w dwóch jednobrzmiących egzemplarzach, po jednym dla każdej ze Stron. </w:t>
      </w:r>
    </w:p>
    <w:p w14:paraId="233001FE" w14:textId="63014A83" w:rsidR="00BF70FD" w:rsidRPr="00F72BCC" w:rsidRDefault="00BF70FD" w:rsidP="00D13BC0">
      <w:pPr>
        <w:pStyle w:val="Akapitzlist"/>
        <w:numPr>
          <w:ilvl w:val="0"/>
          <w:numId w:val="33"/>
        </w:numPr>
        <w:spacing w:after="150" w:line="247" w:lineRule="auto"/>
        <w:contextualSpacing w:val="0"/>
        <w:rPr>
          <w:rFonts w:asciiTheme="majorHAnsi" w:hAnsiTheme="majorHAnsi" w:cstheme="majorHAnsi"/>
          <w:sz w:val="23"/>
          <w:szCs w:val="23"/>
        </w:rPr>
      </w:pPr>
      <w:r w:rsidRPr="00F72BC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Porozumienie stanowi integralną część Umowy</w:t>
      </w:r>
      <w:r w:rsidR="00B1395E" w:rsidRPr="00F72BC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i wygasa najpóźniej w chwili ustania obowiązywania Umowy. </w:t>
      </w:r>
    </w:p>
    <w:p w14:paraId="724B57D0" w14:textId="2FAFEAD3" w:rsidR="00BF70FD" w:rsidRPr="00F72BCC" w:rsidRDefault="00BF70FD" w:rsidP="00D13BC0">
      <w:pPr>
        <w:pStyle w:val="Akapitzlist"/>
        <w:numPr>
          <w:ilvl w:val="0"/>
          <w:numId w:val="33"/>
        </w:numPr>
        <w:spacing w:after="150" w:line="247" w:lineRule="auto"/>
        <w:contextualSpacing w:val="0"/>
        <w:rPr>
          <w:rFonts w:asciiTheme="majorHAnsi" w:hAnsiTheme="majorHAnsi" w:cstheme="majorHAnsi"/>
          <w:sz w:val="23"/>
          <w:szCs w:val="23"/>
        </w:rPr>
      </w:pPr>
      <w:r w:rsidRPr="00F72BC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W sprawach nieuregulowanych postanowieniami Porozumienia zastosowanie mają postanowienia Umowy, a w kwestiach tam nieuregulowanych, przepisy powszechnie obowiązującego prawa polskiego. </w:t>
      </w:r>
    </w:p>
    <w:p w14:paraId="33A1EC44" w14:textId="64705066" w:rsidR="0001189D" w:rsidRPr="00F72BCC" w:rsidRDefault="0001189D" w:rsidP="00D13BC0">
      <w:pPr>
        <w:pStyle w:val="Akapitzlist"/>
        <w:numPr>
          <w:ilvl w:val="0"/>
          <w:numId w:val="33"/>
        </w:numPr>
        <w:spacing w:after="150" w:line="247" w:lineRule="auto"/>
        <w:contextualSpacing w:val="0"/>
        <w:rPr>
          <w:rFonts w:asciiTheme="majorHAnsi" w:hAnsiTheme="majorHAnsi" w:cstheme="majorHAnsi"/>
          <w:sz w:val="23"/>
          <w:szCs w:val="23"/>
        </w:rPr>
      </w:pPr>
      <w:r w:rsidRPr="00F72BC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Zgodnie z art. 78</w:t>
      </w:r>
      <w:r w:rsidRPr="00F72BC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  <w:vertAlign w:val="superscript"/>
        </w:rPr>
        <w:t>1</w:t>
      </w:r>
      <w:r w:rsidRPr="00F72BC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§ 2 ustawy z dnia 23 kwietnia 1964 r. Kodeks cywilny, oświadczenie woli złożone w formie elektronicznej jest równoważne z oświadczeniem woli złożonym w formie pisemnej.</w:t>
      </w:r>
    </w:p>
    <w:p w14:paraId="32C37840" w14:textId="77777777" w:rsidR="00BF70FD" w:rsidRPr="00F72BCC" w:rsidRDefault="00BF70FD" w:rsidP="00125D64">
      <w:pPr>
        <w:spacing w:after="150" w:line="247" w:lineRule="auto"/>
        <w:rPr>
          <w:rFonts w:asciiTheme="majorHAnsi" w:hAnsiTheme="majorHAnsi" w:cstheme="majorHAnsi"/>
          <w:sz w:val="23"/>
          <w:szCs w:val="23"/>
        </w:rPr>
      </w:pPr>
    </w:p>
    <w:p w14:paraId="6B213E6A" w14:textId="5244D57E" w:rsidR="00E56C8C" w:rsidRPr="00F72BCC" w:rsidRDefault="00BF70FD" w:rsidP="00BF70FD">
      <w:pPr>
        <w:spacing w:after="150" w:line="247" w:lineRule="auto"/>
        <w:ind w:left="2832"/>
        <w:rPr>
          <w:rFonts w:asciiTheme="majorHAnsi" w:hAnsiTheme="majorHAnsi" w:cstheme="majorHAnsi"/>
          <w:b/>
          <w:bCs/>
          <w:sz w:val="23"/>
          <w:szCs w:val="23"/>
        </w:rPr>
      </w:pPr>
      <w:r w:rsidRPr="00F72BCC">
        <w:rPr>
          <w:rFonts w:asciiTheme="majorHAnsi" w:hAnsiTheme="majorHAnsi" w:cstheme="majorHAnsi"/>
          <w:b/>
          <w:bCs/>
          <w:sz w:val="23"/>
          <w:szCs w:val="23"/>
        </w:rPr>
        <w:t>OSD</w:t>
      </w:r>
      <w:r w:rsidRPr="00F72BCC">
        <w:rPr>
          <w:rFonts w:asciiTheme="majorHAnsi" w:hAnsiTheme="majorHAnsi" w:cstheme="majorHAnsi"/>
          <w:b/>
          <w:bCs/>
          <w:sz w:val="23"/>
          <w:szCs w:val="23"/>
        </w:rPr>
        <w:tab/>
      </w:r>
      <w:r w:rsidRPr="00F72BCC">
        <w:rPr>
          <w:rFonts w:asciiTheme="majorHAnsi" w:hAnsiTheme="majorHAnsi" w:cstheme="majorHAnsi"/>
          <w:b/>
          <w:bCs/>
          <w:sz w:val="23"/>
          <w:szCs w:val="23"/>
        </w:rPr>
        <w:tab/>
      </w:r>
      <w:r w:rsidRPr="00F72BCC">
        <w:rPr>
          <w:rFonts w:asciiTheme="majorHAnsi" w:hAnsiTheme="majorHAnsi" w:cstheme="majorHAnsi"/>
          <w:b/>
          <w:bCs/>
          <w:sz w:val="23"/>
          <w:szCs w:val="23"/>
        </w:rPr>
        <w:tab/>
      </w:r>
      <w:r w:rsidRPr="00F72BCC">
        <w:rPr>
          <w:rFonts w:asciiTheme="majorHAnsi" w:hAnsiTheme="majorHAnsi" w:cstheme="majorHAnsi"/>
          <w:b/>
          <w:bCs/>
          <w:sz w:val="23"/>
          <w:szCs w:val="23"/>
        </w:rPr>
        <w:tab/>
      </w:r>
      <w:r w:rsidRPr="00F72BCC">
        <w:rPr>
          <w:rFonts w:asciiTheme="majorHAnsi" w:hAnsiTheme="majorHAnsi" w:cstheme="majorHAnsi"/>
          <w:b/>
          <w:bCs/>
          <w:sz w:val="23"/>
          <w:szCs w:val="23"/>
        </w:rPr>
        <w:tab/>
      </w:r>
      <w:r w:rsidRPr="00F72BCC">
        <w:rPr>
          <w:rFonts w:asciiTheme="majorHAnsi" w:hAnsiTheme="majorHAnsi" w:cstheme="majorHAnsi"/>
          <w:b/>
          <w:bCs/>
          <w:sz w:val="23"/>
          <w:szCs w:val="23"/>
        </w:rPr>
        <w:tab/>
        <w:t>OK</w:t>
      </w:r>
    </w:p>
    <w:p w14:paraId="511519FC" w14:textId="77777777" w:rsidR="00BF70FD" w:rsidRPr="00F72BCC" w:rsidRDefault="00BF70FD" w:rsidP="00BF70FD">
      <w:pPr>
        <w:spacing w:after="150" w:line="247" w:lineRule="auto"/>
        <w:ind w:left="2832"/>
        <w:rPr>
          <w:rFonts w:asciiTheme="majorHAnsi" w:hAnsiTheme="majorHAnsi" w:cstheme="majorHAnsi"/>
          <w:sz w:val="23"/>
          <w:szCs w:val="23"/>
        </w:rPr>
      </w:pPr>
    </w:p>
    <w:p w14:paraId="7130F88C" w14:textId="1C5B06D1" w:rsidR="008D567C" w:rsidRPr="00F72BCC" w:rsidRDefault="008D567C" w:rsidP="00DA5DE1">
      <w:pPr>
        <w:spacing w:after="150" w:line="247" w:lineRule="auto"/>
        <w:ind w:left="708" w:firstLine="708"/>
        <w:rPr>
          <w:rFonts w:asciiTheme="majorHAnsi" w:hAnsiTheme="majorHAnsi" w:cstheme="majorHAnsi"/>
          <w:sz w:val="23"/>
          <w:szCs w:val="23"/>
        </w:rPr>
      </w:pPr>
      <w:r w:rsidRPr="00F72BCC">
        <w:rPr>
          <w:rFonts w:asciiTheme="majorHAnsi" w:hAnsiTheme="majorHAnsi" w:cstheme="majorHAnsi"/>
          <w:sz w:val="23"/>
          <w:szCs w:val="23"/>
        </w:rPr>
        <w:t>___________________________</w:t>
      </w:r>
      <w:r w:rsidRPr="00F72BCC">
        <w:rPr>
          <w:rFonts w:asciiTheme="majorHAnsi" w:hAnsiTheme="majorHAnsi" w:cstheme="majorHAnsi"/>
          <w:sz w:val="23"/>
          <w:szCs w:val="23"/>
        </w:rPr>
        <w:tab/>
      </w:r>
      <w:r w:rsidRPr="00F72BCC">
        <w:rPr>
          <w:rFonts w:asciiTheme="majorHAnsi" w:hAnsiTheme="majorHAnsi" w:cstheme="majorHAnsi"/>
          <w:sz w:val="23"/>
          <w:szCs w:val="23"/>
        </w:rPr>
        <w:tab/>
        <w:t>____________________________</w:t>
      </w:r>
    </w:p>
    <w:p w14:paraId="1FE7F1A8" w14:textId="6428C9EA" w:rsidR="008D567C" w:rsidRPr="00F72BCC" w:rsidRDefault="008D567C" w:rsidP="00DA5DE1">
      <w:pPr>
        <w:spacing w:after="150" w:line="247" w:lineRule="auto"/>
        <w:ind w:firstLine="708"/>
        <w:rPr>
          <w:rFonts w:asciiTheme="majorHAnsi" w:hAnsiTheme="majorHAnsi" w:cstheme="majorHAnsi"/>
          <w:i/>
          <w:iCs/>
          <w:sz w:val="23"/>
          <w:szCs w:val="23"/>
        </w:rPr>
      </w:pPr>
      <w:r w:rsidRPr="00F72BCC">
        <w:rPr>
          <w:rFonts w:asciiTheme="majorHAnsi" w:hAnsiTheme="majorHAnsi" w:cstheme="majorHAnsi"/>
          <w:sz w:val="23"/>
          <w:szCs w:val="23"/>
        </w:rPr>
        <w:tab/>
      </w:r>
      <w:r w:rsidR="00147531" w:rsidRPr="00F72BCC">
        <w:rPr>
          <w:rFonts w:asciiTheme="majorHAnsi" w:hAnsiTheme="majorHAnsi" w:cstheme="majorHAnsi"/>
          <w:sz w:val="23"/>
          <w:szCs w:val="23"/>
        </w:rPr>
        <w:tab/>
      </w:r>
      <w:r w:rsidR="00BF70FD" w:rsidRPr="00F72BCC">
        <w:rPr>
          <w:rFonts w:asciiTheme="majorHAnsi" w:hAnsiTheme="majorHAnsi" w:cstheme="majorHAnsi"/>
          <w:i/>
          <w:iCs/>
          <w:sz w:val="23"/>
          <w:szCs w:val="23"/>
        </w:rPr>
        <w:t>data i podpis</w:t>
      </w:r>
      <w:r w:rsidRPr="00F72BCC">
        <w:rPr>
          <w:rFonts w:asciiTheme="majorHAnsi" w:hAnsiTheme="majorHAnsi" w:cstheme="majorHAnsi"/>
          <w:sz w:val="23"/>
          <w:szCs w:val="23"/>
        </w:rPr>
        <w:tab/>
      </w:r>
      <w:r w:rsidRPr="00F72BCC">
        <w:rPr>
          <w:rFonts w:asciiTheme="majorHAnsi" w:hAnsiTheme="majorHAnsi" w:cstheme="majorHAnsi"/>
          <w:sz w:val="23"/>
          <w:szCs w:val="23"/>
        </w:rPr>
        <w:tab/>
      </w:r>
      <w:r w:rsidRPr="00F72BCC">
        <w:rPr>
          <w:rFonts w:asciiTheme="majorHAnsi" w:hAnsiTheme="majorHAnsi" w:cstheme="majorHAnsi"/>
          <w:sz w:val="23"/>
          <w:szCs w:val="23"/>
        </w:rPr>
        <w:tab/>
      </w:r>
      <w:r w:rsidRPr="00F72BCC">
        <w:rPr>
          <w:rFonts w:asciiTheme="majorHAnsi" w:hAnsiTheme="majorHAnsi" w:cstheme="majorHAnsi"/>
          <w:sz w:val="23"/>
          <w:szCs w:val="23"/>
        </w:rPr>
        <w:tab/>
      </w:r>
      <w:r w:rsidRPr="00F72BCC">
        <w:rPr>
          <w:rFonts w:asciiTheme="majorHAnsi" w:hAnsiTheme="majorHAnsi" w:cstheme="majorHAnsi"/>
          <w:sz w:val="23"/>
          <w:szCs w:val="23"/>
        </w:rPr>
        <w:tab/>
      </w:r>
      <w:r w:rsidR="00BF70FD" w:rsidRPr="00F72BCC">
        <w:rPr>
          <w:rFonts w:asciiTheme="majorHAnsi" w:hAnsiTheme="majorHAnsi" w:cstheme="majorHAnsi"/>
          <w:i/>
          <w:iCs/>
          <w:sz w:val="23"/>
          <w:szCs w:val="23"/>
        </w:rPr>
        <w:t>data i podpis</w:t>
      </w:r>
    </w:p>
    <w:p w14:paraId="28F88991" w14:textId="77777777" w:rsidR="00672ED4" w:rsidRDefault="00672ED4" w:rsidP="00672ED4">
      <w:pPr>
        <w:spacing w:after="150" w:line="247" w:lineRule="auto"/>
        <w:rPr>
          <w:rFonts w:asciiTheme="majorHAnsi" w:hAnsiTheme="majorHAnsi" w:cstheme="majorHAnsi"/>
          <w:i/>
          <w:iCs/>
          <w:sz w:val="20"/>
          <w:szCs w:val="20"/>
        </w:rPr>
      </w:pPr>
    </w:p>
    <w:p w14:paraId="745BF7E1" w14:textId="2C875D06" w:rsidR="00672ED4" w:rsidRPr="00672ED4" w:rsidRDefault="00672ED4" w:rsidP="00672ED4">
      <w:pPr>
        <w:spacing w:after="150" w:line="247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*</w:t>
      </w:r>
      <w:r w:rsidRPr="00672ED4">
        <w:rPr>
          <w:rFonts w:asciiTheme="majorHAnsi" w:hAnsiTheme="majorHAnsi" w:cstheme="majorHAnsi"/>
          <w:sz w:val="18"/>
          <w:szCs w:val="18"/>
        </w:rPr>
        <w:t xml:space="preserve"> </w:t>
      </w:r>
      <w:r w:rsidR="0065754D" w:rsidRPr="009C0038">
        <w:rPr>
          <w:rFonts w:asciiTheme="majorHAnsi" w:hAnsiTheme="majorHAnsi" w:cstheme="majorHAnsi"/>
          <w:sz w:val="23"/>
          <w:szCs w:val="23"/>
        </w:rPr>
        <w:t>Należy wybrać właściwą opcję, odpowiadającą okolicznościom faktycznym, w których zawierane jest Porozumienie.</w:t>
      </w:r>
      <w:r w:rsidR="0065754D">
        <w:rPr>
          <w:rFonts w:asciiTheme="majorHAnsi" w:hAnsiTheme="majorHAnsi" w:cstheme="majorHAnsi"/>
          <w:sz w:val="23"/>
          <w:szCs w:val="23"/>
        </w:rPr>
        <w:t xml:space="preserve"> Koniec obowiązywania Porozumienia terminowego dobrze jest określić na koniec Kwartału lub choćby na koniec miesiąca.</w:t>
      </w:r>
    </w:p>
    <w:sectPr w:rsidR="00672ED4" w:rsidRPr="00672ED4" w:rsidSect="00DA5DE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2D58C" w14:textId="77777777" w:rsidR="00345207" w:rsidRDefault="00345207" w:rsidP="000D1BC7">
      <w:pPr>
        <w:spacing w:after="0" w:line="240" w:lineRule="auto"/>
      </w:pPr>
      <w:r>
        <w:separator/>
      </w:r>
    </w:p>
  </w:endnote>
  <w:endnote w:type="continuationSeparator" w:id="0">
    <w:p w14:paraId="228B6D59" w14:textId="77777777" w:rsidR="00345207" w:rsidRDefault="00345207" w:rsidP="000D1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IN Pro Regular">
    <w:altName w:val="Arial"/>
    <w:panose1 w:val="00000000000000000000"/>
    <w:charset w:val="00"/>
    <w:family w:val="swiss"/>
    <w:notTrueType/>
    <w:pitch w:val="variable"/>
    <w:sig w:usb0="A00002BF" w:usb1="4000207B" w:usb2="00000008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Nimbus Roman No9 L">
    <w:altName w:val="Times New Roman"/>
    <w:charset w:val="00"/>
    <w:family w:val="roman"/>
    <w:pitch w:val="variable"/>
  </w:font>
  <w:font w:name="DejaVu Sans">
    <w:altName w:val="Verdana"/>
    <w:charset w:val="EE"/>
    <w:family w:val="swiss"/>
    <w:pitch w:val="variable"/>
    <w:sig w:usb0="E7000EFF" w:usb1="5200FDFF" w:usb2="0A042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973542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ECBCD74" w14:textId="77777777" w:rsidR="00DE61FA" w:rsidRDefault="00DE61FA" w:rsidP="00DE61FA">
            <w:pPr>
              <w:pStyle w:val="Stopka"/>
              <w:spacing w:after="120"/>
              <w:jc w:val="left"/>
            </w:pPr>
          </w:p>
          <w:p w14:paraId="02CD9F2E" w14:textId="5C475BA7" w:rsidR="00DE61FA" w:rsidRPr="00193024" w:rsidRDefault="00DE61FA" w:rsidP="00DE61FA">
            <w:pPr>
              <w:pStyle w:val="Stopka"/>
              <w:spacing w:after="12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193024">
              <w:rPr>
                <w:rFonts w:asciiTheme="majorHAnsi" w:hAnsiTheme="majorHAnsi" w:cstheme="majorHAnsi"/>
                <w:sz w:val="20"/>
                <w:szCs w:val="20"/>
              </w:rPr>
              <w:t>dokument chroniony prawem autorskim</w:t>
            </w:r>
          </w:p>
          <w:p w14:paraId="54FB832A" w14:textId="3336EC1E" w:rsidR="000D1BC7" w:rsidRPr="00DE61FA" w:rsidRDefault="000D1BC7" w:rsidP="00DE61FA">
            <w:pPr>
              <w:pStyle w:val="Stopka"/>
              <w:spacing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93024">
              <w:rPr>
                <w:rFonts w:asciiTheme="majorHAnsi" w:hAnsiTheme="majorHAnsi" w:cstheme="majorHAnsi"/>
                <w:sz w:val="20"/>
                <w:szCs w:val="20"/>
              </w:rPr>
              <w:t xml:space="preserve">Strona </w:t>
            </w:r>
            <w:r w:rsidRPr="001930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begin"/>
            </w:r>
            <w:r w:rsidRPr="001930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instrText>PAGE</w:instrText>
            </w:r>
            <w:r w:rsidRPr="001930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separate"/>
            </w:r>
            <w:r w:rsidRPr="001930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2</w:t>
            </w:r>
            <w:r w:rsidRPr="001930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end"/>
            </w:r>
            <w:r w:rsidRPr="00193024">
              <w:rPr>
                <w:rFonts w:asciiTheme="majorHAnsi" w:hAnsiTheme="majorHAnsi" w:cstheme="majorHAnsi"/>
                <w:sz w:val="20"/>
                <w:szCs w:val="20"/>
              </w:rPr>
              <w:t xml:space="preserve"> z </w:t>
            </w:r>
            <w:r w:rsidRPr="001930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begin"/>
            </w:r>
            <w:r w:rsidRPr="001930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instrText>NUMPAGES</w:instrText>
            </w:r>
            <w:r w:rsidRPr="001930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separate"/>
            </w:r>
            <w:r w:rsidRPr="001930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2</w:t>
            </w:r>
            <w:r w:rsidRPr="001930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end"/>
            </w:r>
            <w:r w:rsidR="00D7521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212DD" w14:textId="77777777" w:rsidR="00345207" w:rsidRDefault="00345207" w:rsidP="000D1BC7">
      <w:pPr>
        <w:spacing w:after="0" w:line="240" w:lineRule="auto"/>
      </w:pPr>
      <w:r>
        <w:separator/>
      </w:r>
    </w:p>
  </w:footnote>
  <w:footnote w:type="continuationSeparator" w:id="0">
    <w:p w14:paraId="2F29E08E" w14:textId="77777777" w:rsidR="00345207" w:rsidRDefault="00345207" w:rsidP="000D1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2BF5E" w14:textId="77777777" w:rsidR="00B5452C" w:rsidRDefault="00B5452C">
    <w:pPr>
      <w:pStyle w:val="Nagwek"/>
      <w:rPr>
        <w:rFonts w:asciiTheme="majorHAnsi" w:hAnsiTheme="majorHAnsi" w:cstheme="majorHAnsi"/>
        <w:sz w:val="20"/>
        <w:szCs w:val="20"/>
      </w:rPr>
    </w:pPr>
    <w:r>
      <w:rPr>
        <w:noProof/>
      </w:rPr>
      <w:drawing>
        <wp:inline distT="0" distB="0" distL="0" distR="0" wp14:anchorId="7A3DD2AB" wp14:editId="30C7F677">
          <wp:extent cx="5733415" cy="735167"/>
          <wp:effectExtent l="0" t="0" r="635" b="8255"/>
          <wp:docPr id="260" name="Obraz 2" descr="C:\Users\Piotr Jankowski\AppData\Local\Packages\Microsoft.Windows.Photos_8wekyb3d8bbwe\TempState\ShareServiceTempFolder\KPO_barwy RP_NextGenerationEU_poziom_zestawienie_podstawowe_ RGB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iotr Jankowski\AppData\Local\Packages\Microsoft.Windows.Photos_8wekyb3d8bbwe\TempState\ShareServiceTempFolder\KPO_barwy RP_NextGenerationEU_poziom_zestawienie_podstawowe_ RGB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7351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F33314" w14:textId="74DAC19E" w:rsidR="00EC6240" w:rsidRPr="00193024" w:rsidRDefault="00EC6240">
    <w:pPr>
      <w:pStyle w:val="Nagwek"/>
      <w:rPr>
        <w:rFonts w:asciiTheme="majorHAnsi" w:hAnsiTheme="majorHAnsi" w:cstheme="majorHAnsi"/>
        <w:sz w:val="20"/>
        <w:szCs w:val="20"/>
      </w:rPr>
    </w:pPr>
    <w:r w:rsidRPr="00193024">
      <w:rPr>
        <w:rFonts w:asciiTheme="majorHAnsi" w:hAnsiTheme="majorHAnsi" w:cstheme="majorHAnsi"/>
        <w:sz w:val="20"/>
        <w:szCs w:val="20"/>
      </w:rPr>
      <w:t xml:space="preserve">Załącznik nr </w:t>
    </w:r>
    <w:r w:rsidR="00DA5DE1">
      <w:rPr>
        <w:rFonts w:asciiTheme="majorHAnsi" w:hAnsiTheme="majorHAnsi" w:cstheme="majorHAnsi"/>
        <w:sz w:val="20"/>
        <w:szCs w:val="20"/>
      </w:rPr>
      <w:t>3</w:t>
    </w:r>
    <w:r w:rsidR="007A1B6C">
      <w:rPr>
        <w:rFonts w:asciiTheme="majorHAnsi" w:hAnsiTheme="majorHAnsi" w:cstheme="majorHAnsi"/>
        <w:sz w:val="20"/>
        <w:szCs w:val="20"/>
      </w:rPr>
      <w:t>b</w:t>
    </w:r>
    <w:r w:rsidRPr="00193024">
      <w:rPr>
        <w:rFonts w:asciiTheme="majorHAnsi" w:hAnsiTheme="majorHAnsi" w:cstheme="majorHAnsi"/>
        <w:sz w:val="20"/>
        <w:szCs w:val="20"/>
      </w:rPr>
      <w:t xml:space="preserve"> do Umowy </w:t>
    </w:r>
    <w:r w:rsidR="008D567C" w:rsidRPr="00193024">
      <w:rPr>
        <w:rFonts w:asciiTheme="majorHAnsi" w:hAnsiTheme="majorHAnsi" w:cstheme="majorHAnsi"/>
        <w:sz w:val="20"/>
        <w:szCs w:val="20"/>
      </w:rPr>
      <w:t>–</w:t>
    </w:r>
    <w:r w:rsidRPr="00193024">
      <w:rPr>
        <w:rFonts w:asciiTheme="majorHAnsi" w:hAnsiTheme="majorHAnsi" w:cstheme="majorHAnsi"/>
        <w:sz w:val="20"/>
        <w:szCs w:val="20"/>
      </w:rPr>
      <w:t xml:space="preserve"> </w:t>
    </w:r>
    <w:r w:rsidR="00D75217" w:rsidRPr="00193024">
      <w:rPr>
        <w:rFonts w:asciiTheme="majorHAnsi" w:hAnsiTheme="majorHAnsi" w:cstheme="majorHAnsi"/>
        <w:sz w:val="20"/>
        <w:szCs w:val="20"/>
      </w:rPr>
      <w:t xml:space="preserve">wzór </w:t>
    </w:r>
    <w:r w:rsidR="00D0729F">
      <w:rPr>
        <w:rFonts w:asciiTheme="majorHAnsi" w:hAnsiTheme="majorHAnsi" w:cstheme="majorHAnsi"/>
        <w:sz w:val="20"/>
        <w:szCs w:val="20"/>
      </w:rPr>
      <w:t>p</w:t>
    </w:r>
    <w:r w:rsidR="00147531" w:rsidRPr="00147531">
      <w:rPr>
        <w:rFonts w:asciiTheme="majorHAnsi" w:hAnsiTheme="majorHAnsi" w:cstheme="majorHAnsi"/>
        <w:sz w:val="20"/>
        <w:szCs w:val="20"/>
      </w:rPr>
      <w:t xml:space="preserve">orozumienia o rezygnacji z prognoz </w:t>
    </w:r>
    <w:r w:rsidR="00D126BC">
      <w:rPr>
        <w:rFonts w:asciiTheme="majorHAnsi" w:hAnsiTheme="majorHAnsi" w:cstheme="majorHAnsi"/>
        <w:sz w:val="20"/>
        <w:szCs w:val="20"/>
      </w:rPr>
      <w:t>LLU</w:t>
    </w:r>
    <w:r w:rsidR="00147531" w:rsidRPr="00147531">
      <w:rPr>
        <w:rFonts w:asciiTheme="majorHAnsi" w:hAnsiTheme="majorHAnsi" w:cstheme="majorHAnsi"/>
        <w:sz w:val="20"/>
        <w:szCs w:val="20"/>
      </w:rPr>
      <w:t xml:space="preserve"> </w:t>
    </w:r>
  </w:p>
  <w:p w14:paraId="3E2CFDA3" w14:textId="77777777" w:rsidR="00096BDF" w:rsidRDefault="00096B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7BFA"/>
    <w:multiLevelType w:val="hybridMultilevel"/>
    <w:tmpl w:val="F5C65F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F10F5"/>
    <w:multiLevelType w:val="hybridMultilevel"/>
    <w:tmpl w:val="7DACD5F4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19C7422"/>
    <w:multiLevelType w:val="hybridMultilevel"/>
    <w:tmpl w:val="92BE029C"/>
    <w:lvl w:ilvl="0" w:tplc="8674A5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/>
      </w:r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A6496D"/>
    <w:multiLevelType w:val="hybridMultilevel"/>
    <w:tmpl w:val="CDC80366"/>
    <w:lvl w:ilvl="0" w:tplc="FFFFFFFF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3B854D3"/>
    <w:multiLevelType w:val="hybridMultilevel"/>
    <w:tmpl w:val="48E00C3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BB06B6"/>
    <w:multiLevelType w:val="hybridMultilevel"/>
    <w:tmpl w:val="CDC80366"/>
    <w:lvl w:ilvl="0" w:tplc="FFFFFFFF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69E7A80"/>
    <w:multiLevelType w:val="hybridMultilevel"/>
    <w:tmpl w:val="17DCAE58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47456B"/>
    <w:multiLevelType w:val="hybridMultilevel"/>
    <w:tmpl w:val="D3F60FA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0D0D602D"/>
    <w:multiLevelType w:val="hybridMultilevel"/>
    <w:tmpl w:val="AD80BBC6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12E76007"/>
    <w:multiLevelType w:val="hybridMultilevel"/>
    <w:tmpl w:val="F0CC40C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BE1201"/>
    <w:multiLevelType w:val="hybridMultilevel"/>
    <w:tmpl w:val="633431C8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2551D4"/>
    <w:multiLevelType w:val="hybridMultilevel"/>
    <w:tmpl w:val="1534B25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4161D11"/>
    <w:multiLevelType w:val="hybridMultilevel"/>
    <w:tmpl w:val="17DCAE58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1645E3"/>
    <w:multiLevelType w:val="hybridMultilevel"/>
    <w:tmpl w:val="17DCAE58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4C7549"/>
    <w:multiLevelType w:val="hybridMultilevel"/>
    <w:tmpl w:val="6BB6AC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E01181"/>
    <w:multiLevelType w:val="hybridMultilevel"/>
    <w:tmpl w:val="7DACD5F4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FD4055B"/>
    <w:multiLevelType w:val="hybridMultilevel"/>
    <w:tmpl w:val="F5C65F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0F3754"/>
    <w:multiLevelType w:val="hybridMultilevel"/>
    <w:tmpl w:val="8C9E10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F17BF0"/>
    <w:multiLevelType w:val="hybridMultilevel"/>
    <w:tmpl w:val="17DCAE58"/>
    <w:lvl w:ilvl="0" w:tplc="0362464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1F2563"/>
    <w:multiLevelType w:val="hybridMultilevel"/>
    <w:tmpl w:val="69D6ADC6"/>
    <w:lvl w:ilvl="0" w:tplc="0A42F26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9D5E47"/>
    <w:multiLevelType w:val="hybridMultilevel"/>
    <w:tmpl w:val="48E00C3C"/>
    <w:lvl w:ilvl="0" w:tplc="AFFA8CD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A26160"/>
    <w:multiLevelType w:val="hybridMultilevel"/>
    <w:tmpl w:val="CDC80366"/>
    <w:lvl w:ilvl="0" w:tplc="04150011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EF46805"/>
    <w:multiLevelType w:val="hybridMultilevel"/>
    <w:tmpl w:val="17DCAE58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577509"/>
    <w:multiLevelType w:val="hybridMultilevel"/>
    <w:tmpl w:val="7DACD5F4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4AFA234A"/>
    <w:multiLevelType w:val="hybridMultilevel"/>
    <w:tmpl w:val="F0CC40C4"/>
    <w:lvl w:ilvl="0" w:tplc="035E771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2939F3"/>
    <w:multiLevelType w:val="hybridMultilevel"/>
    <w:tmpl w:val="B89813A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385676F"/>
    <w:multiLevelType w:val="hybridMultilevel"/>
    <w:tmpl w:val="CDC80366"/>
    <w:lvl w:ilvl="0" w:tplc="FFFFFFFF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4C70F93"/>
    <w:multiLevelType w:val="hybridMultilevel"/>
    <w:tmpl w:val="76980FA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4EF1848"/>
    <w:multiLevelType w:val="hybridMultilevel"/>
    <w:tmpl w:val="7DACD5F4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55F73320"/>
    <w:multiLevelType w:val="hybridMultilevel"/>
    <w:tmpl w:val="17DCAE58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BB688D"/>
    <w:multiLevelType w:val="hybridMultilevel"/>
    <w:tmpl w:val="7DACD5F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5C526C9E"/>
    <w:multiLevelType w:val="hybridMultilevel"/>
    <w:tmpl w:val="D652B400"/>
    <w:lvl w:ilvl="0" w:tplc="0E147DC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5E0B18"/>
    <w:multiLevelType w:val="hybridMultilevel"/>
    <w:tmpl w:val="AD984BD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746B09C0"/>
    <w:multiLevelType w:val="hybridMultilevel"/>
    <w:tmpl w:val="6BB6AC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3A2CB8"/>
    <w:multiLevelType w:val="hybridMultilevel"/>
    <w:tmpl w:val="6F824374"/>
    <w:lvl w:ilvl="0" w:tplc="364432AE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7B623F41"/>
    <w:multiLevelType w:val="hybridMultilevel"/>
    <w:tmpl w:val="A20C3BC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42504936">
    <w:abstractNumId w:val="19"/>
  </w:num>
  <w:num w:numId="2" w16cid:durableId="1624654734">
    <w:abstractNumId w:val="20"/>
  </w:num>
  <w:num w:numId="3" w16cid:durableId="1307781210">
    <w:abstractNumId w:val="24"/>
  </w:num>
  <w:num w:numId="4" w16cid:durableId="1045177723">
    <w:abstractNumId w:val="18"/>
  </w:num>
  <w:num w:numId="5" w16cid:durableId="1606769676">
    <w:abstractNumId w:val="4"/>
  </w:num>
  <w:num w:numId="6" w16cid:durableId="14006373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5578162">
    <w:abstractNumId w:val="25"/>
  </w:num>
  <w:num w:numId="8" w16cid:durableId="1283145851">
    <w:abstractNumId w:val="10"/>
  </w:num>
  <w:num w:numId="9" w16cid:durableId="1651058039">
    <w:abstractNumId w:val="21"/>
  </w:num>
  <w:num w:numId="10" w16cid:durableId="1969123863">
    <w:abstractNumId w:val="5"/>
  </w:num>
  <w:num w:numId="11" w16cid:durableId="1011184450">
    <w:abstractNumId w:val="26"/>
  </w:num>
  <w:num w:numId="12" w16cid:durableId="2076312341">
    <w:abstractNumId w:val="3"/>
  </w:num>
  <w:num w:numId="13" w16cid:durableId="383724014">
    <w:abstractNumId w:val="30"/>
  </w:num>
  <w:num w:numId="14" w16cid:durableId="1729065539">
    <w:abstractNumId w:val="13"/>
  </w:num>
  <w:num w:numId="15" w16cid:durableId="1543978915">
    <w:abstractNumId w:val="22"/>
  </w:num>
  <w:num w:numId="16" w16cid:durableId="782458073">
    <w:abstractNumId w:val="1"/>
  </w:num>
  <w:num w:numId="17" w16cid:durableId="723874351">
    <w:abstractNumId w:val="28"/>
  </w:num>
  <w:num w:numId="18" w16cid:durableId="1195114784">
    <w:abstractNumId w:val="15"/>
  </w:num>
  <w:num w:numId="19" w16cid:durableId="887034186">
    <w:abstractNumId w:val="23"/>
  </w:num>
  <w:num w:numId="20" w16cid:durableId="40325521">
    <w:abstractNumId w:val="2"/>
  </w:num>
  <w:num w:numId="21" w16cid:durableId="1668288416">
    <w:abstractNumId w:val="34"/>
  </w:num>
  <w:num w:numId="22" w16cid:durableId="78871981">
    <w:abstractNumId w:val="29"/>
  </w:num>
  <w:num w:numId="23" w16cid:durableId="1618675618">
    <w:abstractNumId w:val="6"/>
  </w:num>
  <w:num w:numId="24" w16cid:durableId="1555317085">
    <w:abstractNumId w:val="12"/>
  </w:num>
  <w:num w:numId="25" w16cid:durableId="222453825">
    <w:abstractNumId w:val="32"/>
  </w:num>
  <w:num w:numId="26" w16cid:durableId="386413102">
    <w:abstractNumId w:val="31"/>
  </w:num>
  <w:num w:numId="27" w16cid:durableId="65537564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38302518">
    <w:abstractNumId w:val="9"/>
  </w:num>
  <w:num w:numId="29" w16cid:durableId="1379552485">
    <w:abstractNumId w:val="17"/>
  </w:num>
  <w:num w:numId="30" w16cid:durableId="1377856029">
    <w:abstractNumId w:val="33"/>
  </w:num>
  <w:num w:numId="31" w16cid:durableId="1782259313">
    <w:abstractNumId w:val="35"/>
  </w:num>
  <w:num w:numId="32" w16cid:durableId="787312997">
    <w:abstractNumId w:val="7"/>
  </w:num>
  <w:num w:numId="33" w16cid:durableId="1305506775">
    <w:abstractNumId w:val="14"/>
  </w:num>
  <w:num w:numId="34" w16cid:durableId="1991009619">
    <w:abstractNumId w:val="0"/>
  </w:num>
  <w:num w:numId="35" w16cid:durableId="220141322">
    <w:abstractNumId w:val="11"/>
  </w:num>
  <w:num w:numId="36" w16cid:durableId="1182167888">
    <w:abstractNumId w:val="8"/>
  </w:num>
  <w:num w:numId="37" w16cid:durableId="490218724">
    <w:abstractNumId w:val="16"/>
  </w:num>
  <w:num w:numId="38" w16cid:durableId="682050302">
    <w:abstractNumId w:val="2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83F"/>
    <w:rsid w:val="0001189D"/>
    <w:rsid w:val="00011A2C"/>
    <w:rsid w:val="0003414B"/>
    <w:rsid w:val="000357B7"/>
    <w:rsid w:val="00040198"/>
    <w:rsid w:val="00057A76"/>
    <w:rsid w:val="00070F52"/>
    <w:rsid w:val="0008332D"/>
    <w:rsid w:val="00083EEA"/>
    <w:rsid w:val="00096BDF"/>
    <w:rsid w:val="000C2AC3"/>
    <w:rsid w:val="000D1BC7"/>
    <w:rsid w:val="000D6B89"/>
    <w:rsid w:val="00103E2D"/>
    <w:rsid w:val="00115ACD"/>
    <w:rsid w:val="00125D64"/>
    <w:rsid w:val="00146D14"/>
    <w:rsid w:val="00147531"/>
    <w:rsid w:val="001762BF"/>
    <w:rsid w:val="00180A47"/>
    <w:rsid w:val="001815BA"/>
    <w:rsid w:val="00193024"/>
    <w:rsid w:val="001F761E"/>
    <w:rsid w:val="00210390"/>
    <w:rsid w:val="00230883"/>
    <w:rsid w:val="00234093"/>
    <w:rsid w:val="00236157"/>
    <w:rsid w:val="0024484B"/>
    <w:rsid w:val="00257C4E"/>
    <w:rsid w:val="00296510"/>
    <w:rsid w:val="002C696B"/>
    <w:rsid w:val="002D74E4"/>
    <w:rsid w:val="00301A78"/>
    <w:rsid w:val="00336EE0"/>
    <w:rsid w:val="00345207"/>
    <w:rsid w:val="00377AFB"/>
    <w:rsid w:val="00390191"/>
    <w:rsid w:val="0039544E"/>
    <w:rsid w:val="003A1DB7"/>
    <w:rsid w:val="003A4DA2"/>
    <w:rsid w:val="003A5DA2"/>
    <w:rsid w:val="003C5DBE"/>
    <w:rsid w:val="003D013C"/>
    <w:rsid w:val="003D2E09"/>
    <w:rsid w:val="003E483F"/>
    <w:rsid w:val="003E6C66"/>
    <w:rsid w:val="00403099"/>
    <w:rsid w:val="004069ED"/>
    <w:rsid w:val="00442FE9"/>
    <w:rsid w:val="0047295C"/>
    <w:rsid w:val="00482D50"/>
    <w:rsid w:val="00494D06"/>
    <w:rsid w:val="004B3258"/>
    <w:rsid w:val="004C04D8"/>
    <w:rsid w:val="004C2BD8"/>
    <w:rsid w:val="004F53F6"/>
    <w:rsid w:val="004F7F51"/>
    <w:rsid w:val="00511D66"/>
    <w:rsid w:val="00511D77"/>
    <w:rsid w:val="00540367"/>
    <w:rsid w:val="005611CB"/>
    <w:rsid w:val="00571FF6"/>
    <w:rsid w:val="005831DC"/>
    <w:rsid w:val="00595903"/>
    <w:rsid w:val="005A2AC4"/>
    <w:rsid w:val="005E29AF"/>
    <w:rsid w:val="00601E34"/>
    <w:rsid w:val="0061099B"/>
    <w:rsid w:val="006247D9"/>
    <w:rsid w:val="0064190F"/>
    <w:rsid w:val="0065561B"/>
    <w:rsid w:val="0065754D"/>
    <w:rsid w:val="00672ED4"/>
    <w:rsid w:val="00685C84"/>
    <w:rsid w:val="006A42EF"/>
    <w:rsid w:val="006A6CFC"/>
    <w:rsid w:val="006F6509"/>
    <w:rsid w:val="00725898"/>
    <w:rsid w:val="00725E43"/>
    <w:rsid w:val="00726765"/>
    <w:rsid w:val="007742F2"/>
    <w:rsid w:val="00785D81"/>
    <w:rsid w:val="007A1B6C"/>
    <w:rsid w:val="007B5A06"/>
    <w:rsid w:val="007C589A"/>
    <w:rsid w:val="007D43A8"/>
    <w:rsid w:val="007D4CF6"/>
    <w:rsid w:val="007E5E72"/>
    <w:rsid w:val="008229B0"/>
    <w:rsid w:val="00822D97"/>
    <w:rsid w:val="00822F2F"/>
    <w:rsid w:val="0086002E"/>
    <w:rsid w:val="00874175"/>
    <w:rsid w:val="00881801"/>
    <w:rsid w:val="008D29EC"/>
    <w:rsid w:val="008D567C"/>
    <w:rsid w:val="008D6F2C"/>
    <w:rsid w:val="008D73F2"/>
    <w:rsid w:val="009031AE"/>
    <w:rsid w:val="009132D5"/>
    <w:rsid w:val="0095673C"/>
    <w:rsid w:val="00982851"/>
    <w:rsid w:val="009B42B5"/>
    <w:rsid w:val="009E0E21"/>
    <w:rsid w:val="009E68D2"/>
    <w:rsid w:val="00A15312"/>
    <w:rsid w:val="00A25BE9"/>
    <w:rsid w:val="00A51C24"/>
    <w:rsid w:val="00A634D8"/>
    <w:rsid w:val="00A72F94"/>
    <w:rsid w:val="00A97611"/>
    <w:rsid w:val="00A976E8"/>
    <w:rsid w:val="00AB37CB"/>
    <w:rsid w:val="00B0171F"/>
    <w:rsid w:val="00B02AED"/>
    <w:rsid w:val="00B05B76"/>
    <w:rsid w:val="00B1395E"/>
    <w:rsid w:val="00B14EE2"/>
    <w:rsid w:val="00B26CE5"/>
    <w:rsid w:val="00B5452C"/>
    <w:rsid w:val="00B56D94"/>
    <w:rsid w:val="00BA78C1"/>
    <w:rsid w:val="00BD371D"/>
    <w:rsid w:val="00BE389B"/>
    <w:rsid w:val="00BF70FD"/>
    <w:rsid w:val="00C309FD"/>
    <w:rsid w:val="00C639EC"/>
    <w:rsid w:val="00C97C31"/>
    <w:rsid w:val="00CD355F"/>
    <w:rsid w:val="00D0729F"/>
    <w:rsid w:val="00D126BC"/>
    <w:rsid w:val="00D24EA4"/>
    <w:rsid w:val="00D31794"/>
    <w:rsid w:val="00D3191F"/>
    <w:rsid w:val="00D75217"/>
    <w:rsid w:val="00D93F99"/>
    <w:rsid w:val="00DA5DE1"/>
    <w:rsid w:val="00DE61FA"/>
    <w:rsid w:val="00DF50B0"/>
    <w:rsid w:val="00DF587F"/>
    <w:rsid w:val="00DF638E"/>
    <w:rsid w:val="00E1159F"/>
    <w:rsid w:val="00E1312E"/>
    <w:rsid w:val="00E346CC"/>
    <w:rsid w:val="00E47D40"/>
    <w:rsid w:val="00E526E5"/>
    <w:rsid w:val="00E56C8C"/>
    <w:rsid w:val="00E622B6"/>
    <w:rsid w:val="00E678C8"/>
    <w:rsid w:val="00E72355"/>
    <w:rsid w:val="00E7443E"/>
    <w:rsid w:val="00E809A4"/>
    <w:rsid w:val="00E8313A"/>
    <w:rsid w:val="00E9204B"/>
    <w:rsid w:val="00EA251F"/>
    <w:rsid w:val="00EA378E"/>
    <w:rsid w:val="00EB1AFC"/>
    <w:rsid w:val="00EC1ACE"/>
    <w:rsid w:val="00EC5FBC"/>
    <w:rsid w:val="00EC6240"/>
    <w:rsid w:val="00ED2D5A"/>
    <w:rsid w:val="00ED56FB"/>
    <w:rsid w:val="00F119B2"/>
    <w:rsid w:val="00F13E26"/>
    <w:rsid w:val="00F2434E"/>
    <w:rsid w:val="00F360E5"/>
    <w:rsid w:val="00F54D68"/>
    <w:rsid w:val="00F567A9"/>
    <w:rsid w:val="00F72BCC"/>
    <w:rsid w:val="00F745F7"/>
    <w:rsid w:val="00F9179F"/>
    <w:rsid w:val="00FA3DB9"/>
    <w:rsid w:val="00FA6A38"/>
    <w:rsid w:val="00FB0D8E"/>
    <w:rsid w:val="00FB4F73"/>
    <w:rsid w:val="00FB5C83"/>
    <w:rsid w:val="00FC5374"/>
    <w:rsid w:val="00FF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474D13"/>
  <w15:chartTrackingRefBased/>
  <w15:docId w15:val="{35B63942-DB0B-4B4B-AA62-3BBEEB22D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1BC7"/>
    <w:pPr>
      <w:spacing w:after="120" w:line="220" w:lineRule="exact"/>
      <w:jc w:val="both"/>
    </w:pPr>
    <w:rPr>
      <w:rFonts w:ascii="DIN Pro Regular" w:hAnsi="DIN Pro Regular" w:cs="Times New Roman"/>
      <w:sz w:val="16"/>
      <w:szCs w:val="24"/>
      <w:lang w:eastAsia="pl-PL"/>
    </w:rPr>
  </w:style>
  <w:style w:type="paragraph" w:styleId="Nagwek1">
    <w:name w:val="heading 1"/>
    <w:aliases w:val="Nagłówek 1 w tekście"/>
    <w:basedOn w:val="Normalny"/>
    <w:next w:val="Normalny"/>
    <w:link w:val="Nagwek1Znak"/>
    <w:uiPriority w:val="9"/>
    <w:qFormat/>
    <w:rsid w:val="000D1BC7"/>
    <w:pPr>
      <w:keepNext/>
      <w:keepLines/>
      <w:spacing w:line="200" w:lineRule="exact"/>
      <w:jc w:val="center"/>
      <w:outlineLvl w:val="0"/>
    </w:pPr>
    <w:rPr>
      <w:rFonts w:eastAsiaTheme="majorEastAsia" w:cstheme="majorBidi"/>
      <w:b/>
      <w:color w:val="000000" w:themeColor="text1"/>
      <w:sz w:val="2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 1 w tekście Znak"/>
    <w:basedOn w:val="Domylnaczcionkaakapitu"/>
    <w:link w:val="Nagwek1"/>
    <w:uiPriority w:val="9"/>
    <w:rsid w:val="000D1BC7"/>
    <w:rPr>
      <w:rFonts w:ascii="DIN Pro Regular" w:eastAsiaTheme="majorEastAsia" w:hAnsi="DIN Pro Regular" w:cstheme="majorBidi"/>
      <w:b/>
      <w:color w:val="000000" w:themeColor="text1"/>
      <w:sz w:val="20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0D1BC7"/>
    <w:pPr>
      <w:spacing w:line="276" w:lineRule="auto"/>
      <w:ind w:left="720"/>
      <w:contextualSpacing/>
    </w:pPr>
    <w:rPr>
      <w:rFonts w:ascii="Garamond" w:hAnsi="Garamond" w:cstheme="minorBidi"/>
      <w:sz w:val="24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D1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1BC7"/>
    <w:rPr>
      <w:rFonts w:ascii="DIN Pro Regular" w:hAnsi="DIN Pro Regular" w:cs="Times New Roman"/>
      <w:sz w:val="16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D1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1BC7"/>
    <w:rPr>
      <w:rFonts w:ascii="DIN Pro Regular" w:hAnsi="DIN Pro Regular" w:cs="Times New Roman"/>
      <w:sz w:val="16"/>
      <w:szCs w:val="24"/>
      <w:lang w:eastAsia="pl-PL"/>
    </w:rPr>
  </w:style>
  <w:style w:type="table" w:styleId="Tabela-Siatka">
    <w:name w:val="Table Grid"/>
    <w:basedOn w:val="Standardowy"/>
    <w:uiPriority w:val="39"/>
    <w:rsid w:val="008D567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bf">
    <w:name w:val="textbf"/>
    <w:rsid w:val="008D567C"/>
    <w:rPr>
      <w:b/>
      <w:i w:val="0"/>
    </w:rPr>
  </w:style>
  <w:style w:type="paragraph" w:customStyle="1" w:styleId="Style1">
    <w:name w:val="Style 1"/>
    <w:uiPriority w:val="99"/>
    <w:rsid w:val="008D567C"/>
    <w:pPr>
      <w:widowControl w:val="0"/>
      <w:autoSpaceDE w:val="0"/>
      <w:autoSpaceDN w:val="0"/>
      <w:spacing w:after="0" w:line="240" w:lineRule="auto"/>
      <w:ind w:left="288"/>
    </w:pPr>
    <w:rPr>
      <w:rFonts w:ascii="Times New Roman" w:eastAsia="Times New Roman" w:hAnsi="Times New Roman" w:cs="Times New Roman"/>
      <w:sz w:val="16"/>
      <w:szCs w:val="16"/>
      <w:lang w:val="en-US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54D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54D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54D68"/>
    <w:rPr>
      <w:rFonts w:ascii="DIN Pro Regular" w:hAnsi="DIN Pro Regular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4D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4D68"/>
    <w:rPr>
      <w:rFonts w:ascii="DIN Pro Regular" w:hAnsi="DIN Pro Regular" w:cs="Times New Roman"/>
      <w:b/>
      <w:bCs/>
      <w:sz w:val="20"/>
      <w:szCs w:val="20"/>
      <w:lang w:eastAsia="pl-PL"/>
    </w:rPr>
  </w:style>
  <w:style w:type="paragraph" w:customStyle="1" w:styleId="Text-body">
    <w:name w:val="Text-body"/>
    <w:basedOn w:val="Normalny"/>
    <w:next w:val="Normalny"/>
    <w:rsid w:val="00E1312E"/>
    <w:pPr>
      <w:widowControl w:val="0"/>
      <w:suppressAutoHyphens/>
      <w:autoSpaceDN w:val="0"/>
      <w:spacing w:after="0" w:line="288" w:lineRule="auto"/>
      <w:textAlignment w:val="baseline"/>
    </w:pPr>
    <w:rPr>
      <w:rFonts w:ascii="Nimbus Roman No9 L" w:eastAsia="DejaVu Sans" w:hAnsi="Nimbus Roman No9 L" w:cs="DejaVu Sans"/>
      <w:color w:val="000000"/>
      <w:kern w:val="3"/>
      <w:sz w:val="24"/>
      <w:lang w:val="en-US" w:bidi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25D6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25D64"/>
    <w:rPr>
      <w:rFonts w:ascii="DIN Pro Regular" w:hAnsi="DIN Pro Regular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25D64"/>
    <w:rPr>
      <w:vertAlign w:val="superscript"/>
    </w:rPr>
  </w:style>
  <w:style w:type="paragraph" w:styleId="Poprawka">
    <w:name w:val="Revision"/>
    <w:hidden/>
    <w:uiPriority w:val="99"/>
    <w:semiHidden/>
    <w:rsid w:val="00180A47"/>
    <w:pPr>
      <w:spacing w:after="0" w:line="240" w:lineRule="auto"/>
    </w:pPr>
    <w:rPr>
      <w:rFonts w:ascii="DIN Pro Regular" w:hAnsi="DIN Pro Regular" w:cs="Times New Roman"/>
      <w:sz w:val="16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7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60532-BDDE-49E8-A561-6AFD66ABE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854</Words>
  <Characters>5127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itB_KMP</dc:creator>
  <cp:keywords/>
  <dc:description/>
  <cp:lastModifiedBy>DeCha</cp:lastModifiedBy>
  <cp:revision>7</cp:revision>
  <dcterms:created xsi:type="dcterms:W3CDTF">2025-11-18T13:35:00Z</dcterms:created>
  <dcterms:modified xsi:type="dcterms:W3CDTF">2026-07-12T09:43:00Z</dcterms:modified>
</cp:coreProperties>
</file>